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977AB8" w:rsidP="541ACC5F" w:rsidRDefault="7892AE93" w14:paraId="54136BCA" w14:textId="17875149">
      <w:pPr>
        <w:pStyle w:val="Heading1"/>
        <w:rPr>
          <w:rFonts w:ascii="Cambria" w:hAnsi="Cambria" w:eastAsia="Cambria" w:cs="Cambria"/>
          <w:color w:val="365F91"/>
          <w:lang w:val="en-US"/>
        </w:rPr>
      </w:pPr>
      <w:bookmarkStart w:name="_Toc1947708271" w:id="1642488941"/>
      <w:r w:rsidRPr="56D141D4" w:rsidR="6F507110">
        <w:rPr>
          <w:rFonts w:ascii="Cambria" w:hAnsi="Cambria" w:eastAsia="Cambria" w:cs="Cambria"/>
          <w:color w:val="365F91"/>
        </w:rPr>
        <w:t>Chapter 2</w:t>
      </w:r>
      <w:r w:rsidRPr="56D141D4" w:rsidR="1E8E0B13">
        <w:rPr>
          <w:rFonts w:ascii="Cambria" w:hAnsi="Cambria" w:eastAsia="Cambria" w:cs="Cambria"/>
          <w:color w:val="365F91"/>
        </w:rPr>
        <w:t xml:space="preserve">- </w:t>
      </w:r>
      <w:r w:rsidRPr="56D141D4" w:rsidR="0539FD3B">
        <w:rPr>
          <w:rFonts w:ascii="Cambria" w:hAnsi="Cambria" w:eastAsia="Cambria" w:cs="Cambria"/>
          <w:color w:val="365F91"/>
        </w:rPr>
        <w:t>A Healthy Inclusive City to Live In</w:t>
      </w:r>
      <w:bookmarkEnd w:id="1642488941"/>
    </w:p>
    <w:p w:rsidR="00977AB8" w:rsidP="541ACC5F" w:rsidRDefault="00977AB8" w14:paraId="04E25B21" w14:textId="59E59888">
      <w:pPr>
        <w:rPr>
          <w:rFonts w:ascii="Arial" w:hAnsi="Arial" w:eastAsia="Arial" w:cs="Arial"/>
          <w:sz w:val="24"/>
          <w:szCs w:val="24"/>
          <w:lang w:val="en-US"/>
        </w:rPr>
      </w:pPr>
    </w:p>
    <w:p w:rsidR="009D4D3E" w:rsidP="56D141D4" w:rsidRDefault="008F01B8" w14:paraId="189E84B6" w14:textId="53DDF5FA">
      <w:pPr>
        <w:pStyle w:val="TOC1"/>
        <w:tabs>
          <w:tab w:val="right" w:leader="dot" w:pos="9360"/>
        </w:tabs>
        <w:rPr>
          <w:rFonts w:eastAsia="ＭＳ 明朝" w:eastAsiaTheme="minorEastAsia"/>
          <w:noProof/>
          <w:lang w:val="en-US" w:eastAsia="ja-JP"/>
        </w:rPr>
      </w:pPr>
      <w:r>
        <w:fldChar w:fldCharType="begin"/>
      </w:r>
      <w:r>
        <w:instrText xml:space="preserve">TOC \o \z \u \h</w:instrText>
      </w:r>
      <w:r>
        <w:fldChar w:fldCharType="separate"/>
      </w:r>
      <w:hyperlink w:anchor="_Toc1947708271">
        <w:r w:rsidRPr="56D141D4" w:rsidR="56D141D4">
          <w:rPr>
            <w:rStyle w:val="Hyperlink"/>
          </w:rPr>
          <w:t>Chapter 2- A Healthy Inclusive City to Live In</w:t>
        </w:r>
        <w:r>
          <w:tab/>
        </w:r>
        <w:r>
          <w:fldChar w:fldCharType="begin"/>
        </w:r>
        <w:r>
          <w:instrText xml:space="preserve">PAGEREF _Toc1947708271 \h</w:instrText>
        </w:r>
        <w:r>
          <w:fldChar w:fldCharType="separate"/>
        </w:r>
        <w:r w:rsidRPr="56D141D4" w:rsidR="56D141D4">
          <w:rPr>
            <w:rStyle w:val="Hyperlink"/>
          </w:rPr>
          <w:t>1</w:t>
        </w:r>
        <w:r>
          <w:fldChar w:fldCharType="end"/>
        </w:r>
      </w:hyperlink>
    </w:p>
    <w:p w:rsidR="009D4D3E" w:rsidP="56D141D4" w:rsidRDefault="00AE458E" w14:paraId="1456075F" w14:textId="7E6805CD">
      <w:pPr>
        <w:pStyle w:val="TOC2"/>
        <w:tabs>
          <w:tab w:val="right" w:leader="dot" w:pos="9360"/>
        </w:tabs>
        <w:rPr>
          <w:rFonts w:eastAsia="ＭＳ 明朝" w:eastAsiaTheme="minorEastAsia"/>
          <w:noProof/>
          <w:lang w:val="en-US" w:eastAsia="ja-JP"/>
        </w:rPr>
      </w:pPr>
      <w:hyperlink w:anchor="_Toc1872448244">
        <w:r w:rsidRPr="56D141D4" w:rsidR="56D141D4">
          <w:rPr>
            <w:rStyle w:val="Hyperlink"/>
          </w:rPr>
          <w:t>Policy H1 – Housing Requirement</w:t>
        </w:r>
        <w:r>
          <w:tab/>
        </w:r>
        <w:r>
          <w:fldChar w:fldCharType="begin"/>
        </w:r>
        <w:r>
          <w:instrText xml:space="preserve">PAGEREF _Toc1872448244 \h</w:instrText>
        </w:r>
        <w:r>
          <w:fldChar w:fldCharType="separate"/>
        </w:r>
        <w:r w:rsidRPr="56D141D4" w:rsidR="56D141D4">
          <w:rPr>
            <w:rStyle w:val="Hyperlink"/>
          </w:rPr>
          <w:t>4</w:t>
        </w:r>
        <w:r>
          <w:fldChar w:fldCharType="end"/>
        </w:r>
      </w:hyperlink>
    </w:p>
    <w:p w:rsidR="009D4D3E" w:rsidP="56D141D4" w:rsidRDefault="00AE458E" w14:paraId="43658567" w14:textId="517E3C13">
      <w:pPr>
        <w:pStyle w:val="TOC2"/>
        <w:tabs>
          <w:tab w:val="right" w:leader="dot" w:pos="9360"/>
        </w:tabs>
        <w:rPr>
          <w:rFonts w:eastAsia="ＭＳ 明朝" w:eastAsiaTheme="minorEastAsia"/>
          <w:noProof/>
          <w:lang w:val="en-US" w:eastAsia="ja-JP"/>
        </w:rPr>
      </w:pPr>
      <w:hyperlink w:anchor="_Toc1252299684">
        <w:r w:rsidRPr="56D141D4" w:rsidR="56D141D4">
          <w:rPr>
            <w:rStyle w:val="Hyperlink"/>
          </w:rPr>
          <w:t>Policy H2 Delivering affordable homes</w:t>
        </w:r>
        <w:r>
          <w:tab/>
        </w:r>
        <w:r>
          <w:fldChar w:fldCharType="begin"/>
        </w:r>
        <w:r>
          <w:instrText xml:space="preserve">PAGEREF _Toc1252299684 \h</w:instrText>
        </w:r>
        <w:r>
          <w:fldChar w:fldCharType="separate"/>
        </w:r>
        <w:r w:rsidRPr="56D141D4" w:rsidR="56D141D4">
          <w:rPr>
            <w:rStyle w:val="Hyperlink"/>
          </w:rPr>
          <w:t>6</w:t>
        </w:r>
        <w:r>
          <w:fldChar w:fldCharType="end"/>
        </w:r>
      </w:hyperlink>
    </w:p>
    <w:p w:rsidR="009D4D3E" w:rsidP="56D141D4" w:rsidRDefault="00AE458E" w14:paraId="28BB9B9C" w14:textId="453C6F76">
      <w:pPr>
        <w:pStyle w:val="TOC2"/>
        <w:tabs>
          <w:tab w:val="right" w:leader="dot" w:pos="9360"/>
        </w:tabs>
        <w:rPr>
          <w:rFonts w:eastAsia="ＭＳ 明朝" w:eastAsiaTheme="minorEastAsia"/>
          <w:noProof/>
          <w:lang w:val="en-US" w:eastAsia="ja-JP"/>
        </w:rPr>
      </w:pPr>
      <w:hyperlink w:anchor="_Toc1838833069">
        <w:r w:rsidRPr="56D141D4" w:rsidR="56D141D4">
          <w:rPr>
            <w:rStyle w:val="Hyperlink"/>
          </w:rPr>
          <w:t>Policy H3 Affordable housing contributions from new purpose-built student accommodation</w:t>
        </w:r>
        <w:r>
          <w:tab/>
        </w:r>
        <w:r>
          <w:fldChar w:fldCharType="begin"/>
        </w:r>
        <w:r>
          <w:instrText xml:space="preserve">PAGEREF _Toc1838833069 \h</w:instrText>
        </w:r>
        <w:r>
          <w:fldChar w:fldCharType="separate"/>
        </w:r>
        <w:r w:rsidRPr="56D141D4" w:rsidR="56D141D4">
          <w:rPr>
            <w:rStyle w:val="Hyperlink"/>
          </w:rPr>
          <w:t>7</w:t>
        </w:r>
        <w:r>
          <w:fldChar w:fldCharType="end"/>
        </w:r>
      </w:hyperlink>
    </w:p>
    <w:p w:rsidR="009D4D3E" w:rsidP="56D141D4" w:rsidRDefault="00AE458E" w14:paraId="404D6552" w14:textId="3B1ADE54">
      <w:pPr>
        <w:pStyle w:val="TOC2"/>
        <w:tabs>
          <w:tab w:val="right" w:leader="dot" w:pos="9360"/>
        </w:tabs>
        <w:rPr>
          <w:rFonts w:eastAsia="ＭＳ 明朝" w:eastAsiaTheme="minorEastAsia"/>
          <w:noProof/>
          <w:lang w:val="en-US" w:eastAsia="ja-JP"/>
        </w:rPr>
      </w:pPr>
      <w:hyperlink w:anchor="_Toc76141870">
        <w:r w:rsidRPr="56D141D4" w:rsidR="56D141D4">
          <w:rPr>
            <w:rStyle w:val="Hyperlink"/>
          </w:rPr>
          <w:t>Policy H4 Affordable housing contributions from self-contained older persons accommodation</w:t>
        </w:r>
        <w:r>
          <w:tab/>
        </w:r>
        <w:r>
          <w:fldChar w:fldCharType="begin"/>
        </w:r>
        <w:r>
          <w:instrText xml:space="preserve">PAGEREF _Toc76141870 \h</w:instrText>
        </w:r>
        <w:r>
          <w:fldChar w:fldCharType="separate"/>
        </w:r>
        <w:r w:rsidRPr="56D141D4" w:rsidR="56D141D4">
          <w:rPr>
            <w:rStyle w:val="Hyperlink"/>
          </w:rPr>
          <w:t>8</w:t>
        </w:r>
        <w:r>
          <w:fldChar w:fldCharType="end"/>
        </w:r>
      </w:hyperlink>
    </w:p>
    <w:p w:rsidR="009D4D3E" w:rsidP="56D141D4" w:rsidRDefault="00AE458E" w14:paraId="7434D6B9" w14:textId="74D81202">
      <w:pPr>
        <w:pStyle w:val="TOC2"/>
        <w:tabs>
          <w:tab w:val="right" w:leader="dot" w:pos="9360"/>
        </w:tabs>
        <w:rPr>
          <w:rFonts w:eastAsia="ＭＳ 明朝" w:eastAsiaTheme="minorEastAsia"/>
          <w:noProof/>
          <w:lang w:val="en-US" w:eastAsia="ja-JP"/>
        </w:rPr>
      </w:pPr>
      <w:hyperlink w:anchor="_Toc1886696520">
        <w:r w:rsidRPr="56D141D4" w:rsidR="56D141D4">
          <w:rPr>
            <w:rStyle w:val="Hyperlink"/>
          </w:rPr>
          <w:t>Policy H5 Employer-linked affordable housing</w:t>
        </w:r>
        <w:r>
          <w:tab/>
        </w:r>
        <w:r>
          <w:fldChar w:fldCharType="begin"/>
        </w:r>
        <w:r>
          <w:instrText xml:space="preserve">PAGEREF _Toc1886696520 \h</w:instrText>
        </w:r>
        <w:r>
          <w:fldChar w:fldCharType="separate"/>
        </w:r>
        <w:r w:rsidRPr="56D141D4" w:rsidR="56D141D4">
          <w:rPr>
            <w:rStyle w:val="Hyperlink"/>
          </w:rPr>
          <w:t>10</w:t>
        </w:r>
        <w:r>
          <w:fldChar w:fldCharType="end"/>
        </w:r>
      </w:hyperlink>
    </w:p>
    <w:p w:rsidR="009D4D3E" w:rsidP="56D141D4" w:rsidRDefault="00AE458E" w14:paraId="2A1E728A" w14:textId="52985EC5">
      <w:pPr>
        <w:pStyle w:val="TOC2"/>
        <w:tabs>
          <w:tab w:val="right" w:leader="dot" w:pos="9360"/>
        </w:tabs>
        <w:rPr>
          <w:rFonts w:eastAsia="ＭＳ 明朝" w:eastAsiaTheme="minorEastAsia"/>
          <w:noProof/>
          <w:lang w:val="en-US" w:eastAsia="ja-JP"/>
        </w:rPr>
      </w:pPr>
      <w:hyperlink w:anchor="_Toc1436221570">
        <w:r w:rsidRPr="56D141D4" w:rsidR="56D141D4">
          <w:rPr>
            <w:rStyle w:val="Hyperlink"/>
          </w:rPr>
          <w:t>Policy H6 Mix of dwelling sizes (number of bedrooms)</w:t>
        </w:r>
        <w:r>
          <w:tab/>
        </w:r>
        <w:r>
          <w:fldChar w:fldCharType="begin"/>
        </w:r>
        <w:r>
          <w:instrText xml:space="preserve">PAGEREF _Toc1436221570 \h</w:instrText>
        </w:r>
        <w:r>
          <w:fldChar w:fldCharType="separate"/>
        </w:r>
        <w:r w:rsidRPr="56D141D4" w:rsidR="56D141D4">
          <w:rPr>
            <w:rStyle w:val="Hyperlink"/>
          </w:rPr>
          <w:t>12</w:t>
        </w:r>
        <w:r>
          <w:fldChar w:fldCharType="end"/>
        </w:r>
      </w:hyperlink>
    </w:p>
    <w:p w:rsidR="009D4D3E" w:rsidP="56D141D4" w:rsidRDefault="00AE458E" w14:paraId="6D1CF15F" w14:textId="1A855D7E">
      <w:pPr>
        <w:pStyle w:val="TOC2"/>
        <w:tabs>
          <w:tab w:val="right" w:leader="dot" w:pos="9360"/>
        </w:tabs>
        <w:rPr>
          <w:rFonts w:eastAsia="ＭＳ 明朝" w:eastAsiaTheme="minorEastAsia"/>
          <w:noProof/>
          <w:lang w:val="en-US" w:eastAsia="ja-JP"/>
        </w:rPr>
      </w:pPr>
      <w:hyperlink w:anchor="_Toc465910581">
        <w:r w:rsidRPr="56D141D4" w:rsidR="56D141D4">
          <w:rPr>
            <w:rStyle w:val="Hyperlink"/>
          </w:rPr>
          <w:t>Policy H7 Development involving loss of dwellings</w:t>
        </w:r>
        <w:r>
          <w:tab/>
        </w:r>
        <w:r>
          <w:fldChar w:fldCharType="begin"/>
        </w:r>
        <w:r>
          <w:instrText xml:space="preserve">PAGEREF _Toc465910581 \h</w:instrText>
        </w:r>
        <w:r>
          <w:fldChar w:fldCharType="separate"/>
        </w:r>
        <w:r w:rsidRPr="56D141D4" w:rsidR="56D141D4">
          <w:rPr>
            <w:rStyle w:val="Hyperlink"/>
          </w:rPr>
          <w:t>13</w:t>
        </w:r>
        <w:r>
          <w:fldChar w:fldCharType="end"/>
        </w:r>
      </w:hyperlink>
    </w:p>
    <w:p w:rsidR="009D4D3E" w:rsidP="56D141D4" w:rsidRDefault="00AE458E" w14:paraId="0A64B02B" w14:textId="2853DBA7">
      <w:pPr>
        <w:pStyle w:val="TOC2"/>
        <w:tabs>
          <w:tab w:val="right" w:leader="dot" w:pos="9360"/>
        </w:tabs>
        <w:rPr>
          <w:rFonts w:eastAsia="ＭＳ 明朝" w:eastAsiaTheme="minorEastAsia"/>
          <w:noProof/>
          <w:lang w:val="en-US" w:eastAsia="ja-JP"/>
        </w:rPr>
      </w:pPr>
      <w:hyperlink w:anchor="_Toc2044540221">
        <w:r w:rsidRPr="56D141D4" w:rsidR="56D141D4">
          <w:rPr>
            <w:rStyle w:val="Hyperlink"/>
          </w:rPr>
          <w:t>Policy H8 Houses in Multiple Occupation</w:t>
        </w:r>
        <w:r>
          <w:tab/>
        </w:r>
        <w:r>
          <w:fldChar w:fldCharType="begin"/>
        </w:r>
        <w:r>
          <w:instrText xml:space="preserve">PAGEREF _Toc2044540221 \h</w:instrText>
        </w:r>
        <w:r>
          <w:fldChar w:fldCharType="separate"/>
        </w:r>
        <w:r w:rsidRPr="56D141D4" w:rsidR="56D141D4">
          <w:rPr>
            <w:rStyle w:val="Hyperlink"/>
          </w:rPr>
          <w:t>15</w:t>
        </w:r>
        <w:r>
          <w:fldChar w:fldCharType="end"/>
        </w:r>
      </w:hyperlink>
    </w:p>
    <w:p w:rsidR="009D4D3E" w:rsidP="56D141D4" w:rsidRDefault="00AE458E" w14:paraId="53C70F67" w14:textId="39034438">
      <w:pPr>
        <w:pStyle w:val="TOC2"/>
        <w:tabs>
          <w:tab w:val="right" w:leader="dot" w:pos="9360"/>
        </w:tabs>
        <w:rPr>
          <w:rFonts w:eastAsia="ＭＳ 明朝" w:eastAsiaTheme="minorEastAsia"/>
          <w:noProof/>
          <w:lang w:val="en-US" w:eastAsia="ja-JP"/>
        </w:rPr>
      </w:pPr>
      <w:hyperlink w:anchor="_Toc41366217">
        <w:r w:rsidRPr="56D141D4" w:rsidR="56D141D4">
          <w:rPr>
            <w:rStyle w:val="Hyperlink"/>
          </w:rPr>
          <w:t>Policy H9 Location of new student accommodation</w:t>
        </w:r>
        <w:r>
          <w:tab/>
        </w:r>
        <w:r>
          <w:fldChar w:fldCharType="begin"/>
        </w:r>
        <w:r>
          <w:instrText xml:space="preserve">PAGEREF _Toc41366217 \h</w:instrText>
        </w:r>
        <w:r>
          <w:fldChar w:fldCharType="separate"/>
        </w:r>
        <w:r w:rsidRPr="56D141D4" w:rsidR="56D141D4">
          <w:rPr>
            <w:rStyle w:val="Hyperlink"/>
          </w:rPr>
          <w:t>17</w:t>
        </w:r>
        <w:r>
          <w:fldChar w:fldCharType="end"/>
        </w:r>
      </w:hyperlink>
    </w:p>
    <w:p w:rsidR="009D4D3E" w:rsidP="56D141D4" w:rsidRDefault="00AE458E" w14:paraId="16A6BB96" w14:textId="002E3E7C">
      <w:pPr>
        <w:pStyle w:val="TOC2"/>
        <w:tabs>
          <w:tab w:val="right" w:leader="dot" w:pos="9360"/>
        </w:tabs>
        <w:rPr>
          <w:rFonts w:eastAsia="ＭＳ 明朝" w:eastAsiaTheme="minorEastAsia"/>
          <w:noProof/>
          <w:lang w:val="en-US" w:eastAsia="ja-JP"/>
        </w:rPr>
      </w:pPr>
      <w:hyperlink w:anchor="_Toc1714974108">
        <w:r w:rsidRPr="56D141D4" w:rsidR="56D141D4">
          <w:rPr>
            <w:rStyle w:val="Hyperlink"/>
          </w:rPr>
          <w:t>Policy H10 Linking new academic facilities with the adequate provision of student accommodation</w:t>
        </w:r>
        <w:r>
          <w:tab/>
        </w:r>
        <w:r>
          <w:fldChar w:fldCharType="begin"/>
        </w:r>
        <w:r>
          <w:instrText xml:space="preserve">PAGEREF _Toc1714974108 \h</w:instrText>
        </w:r>
        <w:r>
          <w:fldChar w:fldCharType="separate"/>
        </w:r>
        <w:r w:rsidRPr="56D141D4" w:rsidR="56D141D4">
          <w:rPr>
            <w:rStyle w:val="Hyperlink"/>
          </w:rPr>
          <w:t>19</w:t>
        </w:r>
        <w:r>
          <w:fldChar w:fldCharType="end"/>
        </w:r>
      </w:hyperlink>
    </w:p>
    <w:p w:rsidR="009D4D3E" w:rsidP="56D141D4" w:rsidRDefault="00AE458E" w14:paraId="157722D1" w14:textId="42C41755">
      <w:pPr>
        <w:pStyle w:val="TOC2"/>
        <w:tabs>
          <w:tab w:val="right" w:leader="dot" w:pos="9360"/>
        </w:tabs>
        <w:rPr>
          <w:rFonts w:eastAsia="ＭＳ 明朝" w:eastAsiaTheme="minorEastAsia"/>
          <w:noProof/>
          <w:lang w:val="en-US" w:eastAsia="ja-JP"/>
        </w:rPr>
      </w:pPr>
      <w:hyperlink w:anchor="_Toc474340952">
        <w:r w:rsidRPr="56D141D4" w:rsidR="56D141D4">
          <w:rPr>
            <w:rStyle w:val="Hyperlink"/>
          </w:rPr>
          <w:t>Policy H11 Homes for travelling communities</w:t>
        </w:r>
        <w:r>
          <w:tab/>
        </w:r>
        <w:r>
          <w:fldChar w:fldCharType="begin"/>
        </w:r>
        <w:r>
          <w:instrText xml:space="preserve">PAGEREF _Toc474340952 \h</w:instrText>
        </w:r>
        <w:r>
          <w:fldChar w:fldCharType="separate"/>
        </w:r>
        <w:r w:rsidRPr="56D141D4" w:rsidR="56D141D4">
          <w:rPr>
            <w:rStyle w:val="Hyperlink"/>
          </w:rPr>
          <w:t>21</w:t>
        </w:r>
        <w:r>
          <w:fldChar w:fldCharType="end"/>
        </w:r>
      </w:hyperlink>
    </w:p>
    <w:p w:rsidR="009D4D3E" w:rsidP="56D141D4" w:rsidRDefault="00AE458E" w14:paraId="167F5DAE" w14:textId="468BC5AA">
      <w:pPr>
        <w:pStyle w:val="TOC2"/>
        <w:tabs>
          <w:tab w:val="right" w:leader="dot" w:pos="9360"/>
        </w:tabs>
        <w:rPr>
          <w:rFonts w:eastAsia="ＭＳ 明朝" w:eastAsiaTheme="minorEastAsia"/>
          <w:noProof/>
          <w:lang w:val="en-US" w:eastAsia="ja-JP"/>
        </w:rPr>
      </w:pPr>
      <w:hyperlink w:anchor="_Toc593656477">
        <w:r w:rsidRPr="56D141D4" w:rsidR="56D141D4">
          <w:rPr>
            <w:rStyle w:val="Hyperlink"/>
          </w:rPr>
          <w:t>Policy H12 Homes for boat dwellers</w:t>
        </w:r>
        <w:r>
          <w:tab/>
        </w:r>
        <w:r>
          <w:fldChar w:fldCharType="begin"/>
        </w:r>
        <w:r>
          <w:instrText xml:space="preserve">PAGEREF _Toc593656477 \h</w:instrText>
        </w:r>
        <w:r>
          <w:fldChar w:fldCharType="separate"/>
        </w:r>
        <w:r w:rsidRPr="56D141D4" w:rsidR="56D141D4">
          <w:rPr>
            <w:rStyle w:val="Hyperlink"/>
          </w:rPr>
          <w:t>22</w:t>
        </w:r>
        <w:r>
          <w:fldChar w:fldCharType="end"/>
        </w:r>
      </w:hyperlink>
    </w:p>
    <w:p w:rsidR="009D4D3E" w:rsidP="56D141D4" w:rsidRDefault="00AE458E" w14:paraId="2F39A711" w14:textId="6507ABB1">
      <w:pPr>
        <w:pStyle w:val="TOC2"/>
        <w:tabs>
          <w:tab w:val="right" w:leader="dot" w:pos="9360"/>
        </w:tabs>
        <w:rPr>
          <w:rFonts w:eastAsia="ＭＳ 明朝" w:eastAsiaTheme="minorEastAsia"/>
          <w:noProof/>
          <w:lang w:val="en-US" w:eastAsia="ja-JP"/>
        </w:rPr>
      </w:pPr>
      <w:hyperlink w:anchor="_Toc1497490462">
        <w:r w:rsidRPr="56D141D4" w:rsidR="56D141D4">
          <w:rPr>
            <w:rStyle w:val="Hyperlink"/>
          </w:rPr>
          <w:t>Policy H13 Older Persons and Other Specialist Accommodation</w:t>
        </w:r>
        <w:r>
          <w:tab/>
        </w:r>
        <w:r>
          <w:fldChar w:fldCharType="begin"/>
        </w:r>
        <w:r>
          <w:instrText xml:space="preserve">PAGEREF _Toc1497490462 \h</w:instrText>
        </w:r>
        <w:r>
          <w:fldChar w:fldCharType="separate"/>
        </w:r>
        <w:r w:rsidRPr="56D141D4" w:rsidR="56D141D4">
          <w:rPr>
            <w:rStyle w:val="Hyperlink"/>
          </w:rPr>
          <w:t>24</w:t>
        </w:r>
        <w:r>
          <w:fldChar w:fldCharType="end"/>
        </w:r>
      </w:hyperlink>
    </w:p>
    <w:p w:rsidR="009D4D3E" w:rsidP="56D141D4" w:rsidRDefault="00AE458E" w14:paraId="51CAFC42" w14:textId="29232D06">
      <w:pPr>
        <w:pStyle w:val="TOC2"/>
        <w:tabs>
          <w:tab w:val="right" w:leader="dot" w:pos="9360"/>
        </w:tabs>
        <w:rPr>
          <w:rFonts w:eastAsia="ＭＳ 明朝" w:eastAsiaTheme="minorEastAsia"/>
          <w:noProof/>
          <w:lang w:val="en-US" w:eastAsia="ja-JP"/>
        </w:rPr>
      </w:pPr>
      <w:hyperlink w:anchor="_Toc182560656">
        <w:r w:rsidRPr="56D141D4" w:rsidR="56D141D4">
          <w:rPr>
            <w:rStyle w:val="Hyperlink"/>
          </w:rPr>
          <w:t>Policy H14 Self-Build &amp; Custom housebuilding</w:t>
        </w:r>
        <w:r>
          <w:tab/>
        </w:r>
        <w:r>
          <w:fldChar w:fldCharType="begin"/>
        </w:r>
        <w:r>
          <w:instrText xml:space="preserve">PAGEREF _Toc182560656 \h</w:instrText>
        </w:r>
        <w:r>
          <w:fldChar w:fldCharType="separate"/>
        </w:r>
        <w:r w:rsidRPr="56D141D4" w:rsidR="56D141D4">
          <w:rPr>
            <w:rStyle w:val="Hyperlink"/>
          </w:rPr>
          <w:t>25</w:t>
        </w:r>
        <w:r>
          <w:fldChar w:fldCharType="end"/>
        </w:r>
      </w:hyperlink>
    </w:p>
    <w:p w:rsidR="009D4D3E" w:rsidP="56D141D4" w:rsidRDefault="00AE458E" w14:paraId="733C5BF2" w14:textId="5F26DBF7">
      <w:pPr>
        <w:pStyle w:val="TOC2"/>
        <w:tabs>
          <w:tab w:val="right" w:leader="dot" w:pos="9360"/>
        </w:tabs>
        <w:rPr>
          <w:rFonts w:eastAsia="ＭＳ 明朝" w:eastAsiaTheme="minorEastAsia"/>
          <w:noProof/>
          <w:lang w:val="en-US" w:eastAsia="ja-JP"/>
        </w:rPr>
      </w:pPr>
      <w:hyperlink w:anchor="_Toc17692314">
        <w:r w:rsidRPr="56D141D4" w:rsidR="56D141D4">
          <w:rPr>
            <w:rStyle w:val="Hyperlink"/>
          </w:rPr>
          <w:t>Policy H15 Hostels</w:t>
        </w:r>
        <w:r>
          <w:tab/>
        </w:r>
        <w:r>
          <w:fldChar w:fldCharType="begin"/>
        </w:r>
        <w:r>
          <w:instrText xml:space="preserve">PAGEREF _Toc17692314 \h</w:instrText>
        </w:r>
        <w:r>
          <w:fldChar w:fldCharType="separate"/>
        </w:r>
        <w:r w:rsidRPr="56D141D4" w:rsidR="56D141D4">
          <w:rPr>
            <w:rStyle w:val="Hyperlink"/>
          </w:rPr>
          <w:t>26</w:t>
        </w:r>
        <w:r>
          <w:fldChar w:fldCharType="end"/>
        </w:r>
      </w:hyperlink>
    </w:p>
    <w:p w:rsidR="56D141D4" w:rsidP="56D141D4" w:rsidRDefault="56D141D4" w14:paraId="7BACF755" w14:textId="61F1AF38">
      <w:pPr>
        <w:pStyle w:val="TOC2"/>
        <w:tabs>
          <w:tab w:val="right" w:leader="dot" w:pos="9360"/>
        </w:tabs>
      </w:pPr>
      <w:hyperlink w:anchor="_Toc624231399">
        <w:r w:rsidRPr="56D141D4" w:rsidR="56D141D4">
          <w:rPr>
            <w:rStyle w:val="Hyperlink"/>
          </w:rPr>
          <w:t>Policy H16 Boarding school accommodation</w:t>
        </w:r>
        <w:r>
          <w:tab/>
        </w:r>
        <w:r>
          <w:fldChar w:fldCharType="begin"/>
        </w:r>
        <w:r>
          <w:instrText xml:space="preserve">PAGEREF _Toc624231399 \h</w:instrText>
        </w:r>
        <w:r>
          <w:fldChar w:fldCharType="separate"/>
        </w:r>
        <w:r w:rsidRPr="56D141D4" w:rsidR="56D141D4">
          <w:rPr>
            <w:rStyle w:val="Hyperlink"/>
          </w:rPr>
          <w:t>27</w:t>
        </w:r>
        <w:r>
          <w:fldChar w:fldCharType="end"/>
        </w:r>
      </w:hyperlink>
      <w:r>
        <w:fldChar w:fldCharType="end"/>
      </w:r>
    </w:p>
    <w:p w:rsidR="00FF4E96" w:rsidP="35154D17" w:rsidRDefault="00FF4E96" w14:paraId="590850FC" w14:textId="6DA0494C">
      <w:pPr>
        <w:pStyle w:val="TOC2"/>
        <w:tabs>
          <w:tab w:val="right" w:leader="dot" w:pos="9360"/>
        </w:tabs>
        <w:rPr>
          <w:rStyle w:val="Hyperlink"/>
          <w:noProof/>
          <w:lang w:val="en-US" w:eastAsia="ja-JP"/>
        </w:rPr>
      </w:pPr>
    </w:p>
    <w:p w:rsidR="27A55992" w:rsidP="5B925937" w:rsidRDefault="27A55992" w14:paraId="56569F9C" w14:textId="1F4E4F43">
      <w:pPr>
        <w:pStyle w:val="Normal"/>
        <w:tabs>
          <w:tab w:val="right" w:leader="dot" w:pos="9360"/>
        </w:tabs>
        <w:rPr>
          <w:rStyle w:val="Hyperlink"/>
          <w:rFonts w:ascii="Arial" w:hAnsi="Arial" w:eastAsia="Arial" w:cs="Arial"/>
          <w:b w:val="1"/>
          <w:bCs w:val="1"/>
          <w:noProof/>
          <w:color w:val="auto"/>
          <w:sz w:val="24"/>
          <w:szCs w:val="24"/>
          <w:u w:val="none"/>
          <w:lang w:val="en-US" w:eastAsia="ja-JP"/>
        </w:rPr>
      </w:pPr>
      <w:r w:rsidRPr="5B925937" w:rsidR="27A55992">
        <w:rPr>
          <w:rStyle w:val="Hyperlink"/>
          <w:rFonts w:ascii="Arial" w:hAnsi="Arial" w:eastAsia="Arial" w:cs="Arial"/>
          <w:b w:val="1"/>
          <w:bCs w:val="1"/>
          <w:noProof/>
          <w:color w:val="auto"/>
          <w:sz w:val="24"/>
          <w:szCs w:val="24"/>
          <w:u w:val="none"/>
          <w:lang w:val="en-US" w:eastAsia="ja-JP"/>
        </w:rPr>
        <w:t>Glossary</w:t>
      </w:r>
    </w:p>
    <w:p w:rsidR="425AFB51" w:rsidP="5DD03A7F" w:rsidRDefault="425AFB51" w14:paraId="0683CF84" w14:textId="3253E98F">
      <w:pPr>
        <w:pStyle w:val="Normal"/>
        <w:tabs>
          <w:tab w:val="right" w:leader="dot" w:pos="9360"/>
        </w:tabs>
        <w:rPr>
          <w:color w:val="auto"/>
          <w:u w:val="none"/>
          <w:lang w:eastAsia="ja-JP"/>
        </w:rPr>
      </w:pPr>
      <w:r w:rsidRPr="116D9F07" w:rsidR="425AFB51">
        <w:rPr>
          <w:rStyle w:val="Hyperlink"/>
          <w:b w:val="1"/>
          <w:bCs w:val="1"/>
          <w:noProof/>
          <w:color w:val="auto"/>
          <w:u w:val="none"/>
          <w:lang w:val="en-US" w:eastAsia="ja-JP"/>
        </w:rPr>
        <w:t>Affordable housing</w:t>
      </w:r>
      <w:r w:rsidRPr="116D9F07" w:rsidR="5E33FE6F">
        <w:rPr>
          <w:rStyle w:val="Hyperlink"/>
          <w:noProof/>
          <w:color w:val="auto"/>
          <w:u w:val="none"/>
          <w:lang w:val="en-US" w:eastAsia="ja-JP"/>
        </w:rPr>
        <w:t xml:space="preserve"> – This </w:t>
      </w:r>
      <w:r w:rsidRPr="116D9F07" w:rsidR="5E33FE6F">
        <w:rPr>
          <w:color w:val="auto"/>
          <w:u w:val="none"/>
          <w:lang w:eastAsia="ja-JP"/>
        </w:rPr>
        <w:t>comprises</w:t>
      </w:r>
      <w:r w:rsidRPr="116D9F07" w:rsidR="5E33FE6F">
        <w:rPr>
          <w:color w:val="auto"/>
          <w:u w:val="none"/>
          <w:lang w:eastAsia="ja-JP"/>
        </w:rPr>
        <w:t xml:space="preserve"> of </w:t>
      </w:r>
      <w:r w:rsidRPr="116D9F07" w:rsidR="07D5FF5A">
        <w:rPr>
          <w:color w:val="auto"/>
          <w:u w:val="none"/>
          <w:lang w:eastAsia="ja-JP"/>
        </w:rPr>
        <w:t>S</w:t>
      </w:r>
      <w:r w:rsidRPr="116D9F07" w:rsidR="5E33FE6F">
        <w:rPr>
          <w:color w:val="auto"/>
          <w:u w:val="none"/>
          <w:lang w:eastAsia="ja-JP"/>
        </w:rPr>
        <w:t xml:space="preserve">ocial </w:t>
      </w:r>
      <w:r w:rsidRPr="116D9F07" w:rsidR="03DB44F5">
        <w:rPr>
          <w:color w:val="auto"/>
          <w:u w:val="none"/>
          <w:lang w:eastAsia="ja-JP"/>
        </w:rPr>
        <w:t>R</w:t>
      </w:r>
      <w:r w:rsidRPr="116D9F07" w:rsidR="5E33FE6F">
        <w:rPr>
          <w:color w:val="auto"/>
          <w:u w:val="none"/>
          <w:lang w:eastAsia="ja-JP"/>
        </w:rPr>
        <w:t>ent</w:t>
      </w:r>
      <w:r w:rsidRPr="116D9F07" w:rsidR="5E33FE6F">
        <w:rPr>
          <w:color w:val="auto"/>
          <w:u w:val="none"/>
          <w:lang w:eastAsia="ja-JP"/>
        </w:rPr>
        <w:t xml:space="preserve">, </w:t>
      </w:r>
      <w:r w:rsidRPr="116D9F07" w:rsidR="1583EE02">
        <w:rPr>
          <w:color w:val="auto"/>
          <w:u w:val="none"/>
          <w:lang w:eastAsia="ja-JP"/>
        </w:rPr>
        <w:t>A</w:t>
      </w:r>
      <w:r w:rsidRPr="116D9F07" w:rsidR="5E33FE6F">
        <w:rPr>
          <w:color w:val="auto"/>
          <w:u w:val="none"/>
          <w:lang w:eastAsia="ja-JP"/>
        </w:rPr>
        <w:t xml:space="preserve">ffordable </w:t>
      </w:r>
      <w:r w:rsidRPr="116D9F07" w:rsidR="246A8316">
        <w:rPr>
          <w:color w:val="auto"/>
          <w:u w:val="none"/>
          <w:lang w:eastAsia="ja-JP"/>
        </w:rPr>
        <w:t>R</w:t>
      </w:r>
      <w:r w:rsidRPr="116D9F07" w:rsidR="5E33FE6F">
        <w:rPr>
          <w:color w:val="auto"/>
          <w:u w:val="none"/>
          <w:lang w:eastAsia="ja-JP"/>
        </w:rPr>
        <w:t>ent</w:t>
      </w:r>
      <w:r w:rsidRPr="116D9F07" w:rsidR="5E33FE6F">
        <w:rPr>
          <w:color w:val="auto"/>
          <w:u w:val="none"/>
          <w:lang w:eastAsia="ja-JP"/>
        </w:rPr>
        <w:t>ed, and intermediate housing (with varying levels of ownership of the home) provided to eligible households whose needs are not met by the open market</w:t>
      </w:r>
      <w:r w:rsidRPr="116D9F07" w:rsidR="2AFF9414">
        <w:rPr>
          <w:color w:val="auto"/>
          <w:u w:val="none"/>
          <w:lang w:eastAsia="ja-JP"/>
        </w:rPr>
        <w:t xml:space="preserve">. </w:t>
      </w:r>
      <w:r w:rsidRPr="116D9F07" w:rsidR="4DD318D2">
        <w:rPr>
          <w:color w:val="auto"/>
          <w:u w:val="none"/>
          <w:lang w:eastAsia="ja-JP"/>
        </w:rPr>
        <w:t xml:space="preserve">The high property and </w:t>
      </w:r>
      <w:r w:rsidRPr="116D9F07" w:rsidR="4DD318D2">
        <w:rPr>
          <w:color w:val="auto"/>
          <w:u w:val="none"/>
          <w:lang w:eastAsia="ja-JP"/>
        </w:rPr>
        <w:t>rent</w:t>
      </w:r>
      <w:r w:rsidRPr="116D9F07" w:rsidR="4DD318D2">
        <w:rPr>
          <w:color w:val="auto"/>
          <w:u w:val="none"/>
          <w:lang w:eastAsia="ja-JP"/>
        </w:rPr>
        <w:t xml:space="preserve">al values in Oxford are so extreme that many of the models for affordable housing do not achieve genuine affordability for people looking to </w:t>
      </w:r>
      <w:r w:rsidRPr="116D9F07" w:rsidR="4DD318D2">
        <w:rPr>
          <w:color w:val="auto"/>
          <w:u w:val="none"/>
          <w:lang w:eastAsia="ja-JP"/>
        </w:rPr>
        <w:t>rent</w:t>
      </w:r>
      <w:r w:rsidRPr="116D9F07" w:rsidR="4DD318D2">
        <w:rPr>
          <w:color w:val="auto"/>
          <w:u w:val="none"/>
          <w:lang w:eastAsia="ja-JP"/>
        </w:rPr>
        <w:t xml:space="preserve"> or buy in Oxford</w:t>
      </w:r>
      <w:r w:rsidRPr="116D9F07" w:rsidR="2AFF9414">
        <w:rPr>
          <w:color w:val="auto"/>
          <w:u w:val="none"/>
          <w:lang w:eastAsia="ja-JP"/>
        </w:rPr>
        <w:t xml:space="preserve">. </w:t>
      </w:r>
      <w:r w:rsidRPr="116D9F07" w:rsidR="6701F279">
        <w:rPr>
          <w:color w:val="auto"/>
          <w:u w:val="none"/>
          <w:lang w:eastAsia="ja-JP"/>
        </w:rPr>
        <w:t xml:space="preserve">The most recent Tenancy Strategy </w:t>
      </w:r>
      <w:r w:rsidRPr="116D9F07" w:rsidR="6701F279">
        <w:rPr>
          <w:color w:val="auto"/>
          <w:u w:val="none"/>
          <w:lang w:eastAsia="ja-JP"/>
        </w:rPr>
        <w:t>wil</w:t>
      </w:r>
      <w:r w:rsidRPr="116D9F07" w:rsidR="5EF63831">
        <w:rPr>
          <w:color w:val="auto"/>
          <w:u w:val="none"/>
          <w:lang w:eastAsia="ja-JP"/>
        </w:rPr>
        <w:t>l</w:t>
      </w:r>
      <w:r w:rsidRPr="116D9F07" w:rsidR="6701F279">
        <w:rPr>
          <w:color w:val="auto"/>
          <w:u w:val="none"/>
          <w:lang w:eastAsia="ja-JP"/>
        </w:rPr>
        <w:t xml:space="preserve"> be used to assess whether proposed forms of affordable housing are genuinely affordable in Oxford. </w:t>
      </w:r>
      <w:r w:rsidRPr="116D9F07" w:rsidR="76B4DD64">
        <w:rPr>
          <w:rFonts w:ascii="Calibri" w:hAnsi="Calibri" w:eastAsia="Calibri" w:cs="Calibri"/>
          <w:noProof w:val="0"/>
          <w:sz w:val="22"/>
          <w:szCs w:val="22"/>
          <w:lang w:val="en-GB"/>
        </w:rPr>
        <w:t xml:space="preserve">Affordable housing will also </w:t>
      </w:r>
      <w:r w:rsidRPr="116D9F07" w:rsidR="76B4DD64">
        <w:rPr>
          <w:rFonts w:ascii="Calibri" w:hAnsi="Calibri" w:eastAsia="Calibri" w:cs="Calibri"/>
          <w:noProof w:val="0"/>
          <w:sz w:val="22"/>
          <w:szCs w:val="22"/>
          <w:lang w:val="en-GB"/>
        </w:rPr>
        <w:t>comply with</w:t>
      </w:r>
      <w:r w:rsidRPr="116D9F07" w:rsidR="76B4DD64">
        <w:rPr>
          <w:rFonts w:ascii="Calibri" w:hAnsi="Calibri" w:eastAsia="Calibri" w:cs="Calibri"/>
          <w:noProof w:val="0"/>
          <w:sz w:val="22"/>
          <w:szCs w:val="22"/>
          <w:lang w:val="en-GB"/>
        </w:rPr>
        <w:t xml:space="preserve"> one or more of the following definitions: </w:t>
      </w:r>
    </w:p>
    <w:p w:rsidR="76B4DD64" w:rsidP="5DD03A7F" w:rsidRDefault="76B4DD64" w14:paraId="34C2D803" w14:textId="19413E2A">
      <w:pPr>
        <w:pStyle w:val="Normal"/>
        <w:tabs>
          <w:tab w:val="right" w:leader="dot" w:pos="9360"/>
        </w:tabs>
        <w:rPr>
          <w:color w:val="auto"/>
          <w:u w:val="none"/>
          <w:lang w:eastAsia="ja-JP"/>
        </w:rPr>
      </w:pPr>
      <w:r w:rsidRPr="116D9F07" w:rsidR="76B4DD64">
        <w:rPr>
          <w:rFonts w:ascii="Calibri" w:hAnsi="Calibri" w:eastAsia="Calibri" w:cs="Calibri"/>
          <w:b w:val="1"/>
          <w:bCs w:val="1"/>
          <w:i w:val="1"/>
          <w:iCs w:val="1"/>
          <w:noProof w:val="0"/>
          <w:sz w:val="22"/>
          <w:szCs w:val="22"/>
          <w:lang w:val="en-GB"/>
        </w:rPr>
        <w:t xml:space="preserve">a. Affordable housing for </w:t>
      </w:r>
      <w:r w:rsidRPr="116D9F07" w:rsidR="76B4DD64">
        <w:rPr>
          <w:rFonts w:ascii="Calibri" w:hAnsi="Calibri" w:eastAsia="Calibri" w:cs="Calibri"/>
          <w:b w:val="1"/>
          <w:bCs w:val="1"/>
          <w:i w:val="1"/>
          <w:iCs w:val="1"/>
          <w:noProof w:val="0"/>
          <w:sz w:val="22"/>
          <w:szCs w:val="22"/>
          <w:lang w:val="en-GB"/>
        </w:rPr>
        <w:t>rent</w:t>
      </w:r>
      <w:r w:rsidRPr="116D9F07" w:rsidR="76B4DD64">
        <w:rPr>
          <w:rFonts w:ascii="Calibri" w:hAnsi="Calibri" w:eastAsia="Calibri" w:cs="Calibri"/>
          <w:noProof w:val="0"/>
          <w:sz w:val="22"/>
          <w:szCs w:val="22"/>
          <w:lang w:val="en-GB"/>
        </w:rPr>
        <w:t xml:space="preserve">: meets all of the following conditions: </w:t>
      </w:r>
      <w:r w:rsidRPr="116D9F07" w:rsidR="76B4DD64">
        <w:rPr>
          <w:rFonts w:ascii="Calibri" w:hAnsi="Calibri" w:eastAsia="Calibri" w:cs="Calibri"/>
          <w:noProof w:val="0"/>
          <w:sz w:val="22"/>
          <w:szCs w:val="22"/>
          <w:lang w:val="en-GB"/>
        </w:rPr>
        <w:t>i</w:t>
      </w:r>
      <w:r w:rsidRPr="116D9F07" w:rsidR="76B4DD64">
        <w:rPr>
          <w:rFonts w:ascii="Calibri" w:hAnsi="Calibri" w:eastAsia="Calibri" w:cs="Calibri"/>
          <w:noProof w:val="0"/>
          <w:sz w:val="22"/>
          <w:szCs w:val="22"/>
          <w:lang w:val="en-GB"/>
        </w:rPr>
        <w:t xml:space="preserve">) the </w:t>
      </w:r>
      <w:r w:rsidRPr="116D9F07" w:rsidR="76B4DD64">
        <w:rPr>
          <w:rFonts w:ascii="Calibri" w:hAnsi="Calibri" w:eastAsia="Calibri" w:cs="Calibri"/>
          <w:noProof w:val="0"/>
          <w:sz w:val="22"/>
          <w:szCs w:val="22"/>
          <w:lang w:val="en-GB"/>
        </w:rPr>
        <w:t>rent</w:t>
      </w:r>
      <w:r w:rsidRPr="116D9F07" w:rsidR="76B4DD64">
        <w:rPr>
          <w:rFonts w:ascii="Calibri" w:hAnsi="Calibri" w:eastAsia="Calibri" w:cs="Calibri"/>
          <w:noProof w:val="0"/>
          <w:sz w:val="22"/>
          <w:szCs w:val="22"/>
          <w:lang w:val="en-GB"/>
        </w:rPr>
        <w:t xml:space="preserve"> is set in accordance with the Government’s </w:t>
      </w:r>
      <w:r w:rsidRPr="116D9F07" w:rsidR="76B4DD64">
        <w:rPr>
          <w:rFonts w:ascii="Calibri" w:hAnsi="Calibri" w:eastAsia="Calibri" w:cs="Calibri"/>
          <w:noProof w:val="0"/>
          <w:sz w:val="22"/>
          <w:szCs w:val="22"/>
          <w:lang w:val="en-GB"/>
        </w:rPr>
        <w:t>rent</w:t>
      </w:r>
      <w:r w:rsidRPr="116D9F07" w:rsidR="76B4DD64">
        <w:rPr>
          <w:rFonts w:ascii="Calibri" w:hAnsi="Calibri" w:eastAsia="Calibri" w:cs="Calibri"/>
          <w:noProof w:val="0"/>
          <w:sz w:val="22"/>
          <w:szCs w:val="22"/>
          <w:lang w:val="en-GB"/>
        </w:rPr>
        <w:t xml:space="preserve"> policy for </w:t>
      </w:r>
      <w:r w:rsidRPr="116D9F07" w:rsidR="7BBFACD9">
        <w:rPr>
          <w:rFonts w:ascii="Calibri" w:hAnsi="Calibri" w:eastAsia="Calibri" w:cs="Calibri"/>
          <w:noProof w:val="0"/>
          <w:sz w:val="22"/>
          <w:szCs w:val="22"/>
          <w:lang w:val="en-GB"/>
        </w:rPr>
        <w:t>S</w:t>
      </w:r>
      <w:r w:rsidRPr="116D9F07" w:rsidR="76B4DD64">
        <w:rPr>
          <w:rFonts w:ascii="Calibri" w:hAnsi="Calibri" w:eastAsia="Calibri" w:cs="Calibri"/>
          <w:noProof w:val="0"/>
          <w:sz w:val="22"/>
          <w:szCs w:val="22"/>
          <w:lang w:val="en-GB"/>
        </w:rPr>
        <w:t xml:space="preserve">ocial </w:t>
      </w:r>
      <w:r w:rsidRPr="116D9F07" w:rsidR="0331FE67">
        <w:rPr>
          <w:rFonts w:ascii="Calibri" w:hAnsi="Calibri" w:eastAsia="Calibri" w:cs="Calibri"/>
          <w:noProof w:val="0"/>
          <w:sz w:val="22"/>
          <w:szCs w:val="22"/>
          <w:lang w:val="en-GB"/>
        </w:rPr>
        <w:t>R</w:t>
      </w:r>
      <w:r w:rsidRPr="116D9F07" w:rsidR="76B4DD64">
        <w:rPr>
          <w:rFonts w:ascii="Calibri" w:hAnsi="Calibri" w:eastAsia="Calibri" w:cs="Calibri"/>
          <w:noProof w:val="0"/>
          <w:sz w:val="22"/>
          <w:szCs w:val="22"/>
          <w:lang w:val="en-GB"/>
        </w:rPr>
        <w:t>ent</w:t>
      </w:r>
      <w:r w:rsidRPr="116D9F07" w:rsidR="76B4DD64">
        <w:rPr>
          <w:rFonts w:ascii="Calibri" w:hAnsi="Calibri" w:eastAsia="Calibri" w:cs="Calibri"/>
          <w:noProof w:val="0"/>
          <w:sz w:val="22"/>
          <w:szCs w:val="22"/>
          <w:lang w:val="en-GB"/>
        </w:rPr>
        <w:t xml:space="preserve"> (see separate definition) or </w:t>
      </w:r>
      <w:r w:rsidRPr="116D9F07" w:rsidR="1E1A8FD7">
        <w:rPr>
          <w:rFonts w:ascii="Calibri" w:hAnsi="Calibri" w:eastAsia="Calibri" w:cs="Calibri"/>
          <w:noProof w:val="0"/>
          <w:sz w:val="22"/>
          <w:szCs w:val="22"/>
          <w:lang w:val="en-GB"/>
        </w:rPr>
        <w:t>A</w:t>
      </w:r>
      <w:r w:rsidRPr="116D9F07" w:rsidR="76B4DD64">
        <w:rPr>
          <w:rFonts w:ascii="Calibri" w:hAnsi="Calibri" w:eastAsia="Calibri" w:cs="Calibri"/>
          <w:noProof w:val="0"/>
          <w:sz w:val="22"/>
          <w:szCs w:val="22"/>
          <w:lang w:val="en-GB"/>
        </w:rPr>
        <w:t xml:space="preserve">ffordable </w:t>
      </w:r>
      <w:r w:rsidRPr="116D9F07" w:rsidR="14F0B293">
        <w:rPr>
          <w:rFonts w:ascii="Calibri" w:hAnsi="Calibri" w:eastAsia="Calibri" w:cs="Calibri"/>
          <w:noProof w:val="0"/>
          <w:sz w:val="22"/>
          <w:szCs w:val="22"/>
          <w:lang w:val="en-GB"/>
        </w:rPr>
        <w:t>R</w:t>
      </w:r>
      <w:r w:rsidRPr="116D9F07" w:rsidR="76B4DD64">
        <w:rPr>
          <w:rFonts w:ascii="Calibri" w:hAnsi="Calibri" w:eastAsia="Calibri" w:cs="Calibri"/>
          <w:noProof w:val="0"/>
          <w:sz w:val="22"/>
          <w:szCs w:val="22"/>
          <w:lang w:val="en-GB"/>
        </w:rPr>
        <w:t>ent</w:t>
      </w:r>
      <w:r w:rsidRPr="116D9F07" w:rsidR="76B4DD64">
        <w:rPr>
          <w:rFonts w:ascii="Calibri" w:hAnsi="Calibri" w:eastAsia="Calibri" w:cs="Calibri"/>
          <w:noProof w:val="0"/>
          <w:sz w:val="22"/>
          <w:szCs w:val="22"/>
          <w:lang w:val="en-GB"/>
        </w:rPr>
        <w:t xml:space="preserve">, or is at least 20% below local market </w:t>
      </w:r>
      <w:r w:rsidRPr="116D9F07" w:rsidR="76B4DD64">
        <w:rPr>
          <w:rFonts w:ascii="Calibri" w:hAnsi="Calibri" w:eastAsia="Calibri" w:cs="Calibri"/>
          <w:noProof w:val="0"/>
          <w:sz w:val="22"/>
          <w:szCs w:val="22"/>
          <w:lang w:val="en-GB"/>
        </w:rPr>
        <w:t>rent</w:t>
      </w:r>
      <w:r w:rsidRPr="116D9F07" w:rsidR="76B4DD64">
        <w:rPr>
          <w:rFonts w:ascii="Calibri" w:hAnsi="Calibri" w:eastAsia="Calibri" w:cs="Calibri"/>
          <w:noProof w:val="0"/>
          <w:sz w:val="22"/>
          <w:szCs w:val="22"/>
          <w:lang w:val="en-GB"/>
        </w:rPr>
        <w:t xml:space="preserve">s (including service charges where applicable); ii) the landlord is a registered provider, except where it is included as part of a Build to </w:t>
      </w:r>
      <w:r w:rsidRPr="116D9F07" w:rsidR="76B4DD64">
        <w:rPr>
          <w:rFonts w:ascii="Calibri" w:hAnsi="Calibri" w:eastAsia="Calibri" w:cs="Calibri"/>
          <w:noProof w:val="0"/>
          <w:sz w:val="22"/>
          <w:szCs w:val="22"/>
          <w:lang w:val="en-GB"/>
        </w:rPr>
        <w:t>Rent</w:t>
      </w:r>
      <w:r w:rsidRPr="116D9F07" w:rsidR="76B4DD64">
        <w:rPr>
          <w:rFonts w:ascii="Calibri" w:hAnsi="Calibri" w:eastAsia="Calibri" w:cs="Calibri"/>
          <w:noProof w:val="0"/>
          <w:sz w:val="22"/>
          <w:szCs w:val="22"/>
          <w:lang w:val="en-GB"/>
        </w:rPr>
        <w:t xml:space="preserve"> scheme (in which case the landlord need not be a registered provider. This may also include employer-linked housing); and iii) it includes provisions to remain at an affordable price for future eligible households, or for the subsidy to be recycled for alternative affordable housing provision. For Build to </w:t>
      </w:r>
      <w:r w:rsidRPr="116D9F07" w:rsidR="76B4DD64">
        <w:rPr>
          <w:rFonts w:ascii="Calibri" w:hAnsi="Calibri" w:eastAsia="Calibri" w:cs="Calibri"/>
          <w:noProof w:val="0"/>
          <w:sz w:val="22"/>
          <w:szCs w:val="22"/>
          <w:lang w:val="en-GB"/>
        </w:rPr>
        <w:t>Rent</w:t>
      </w:r>
      <w:r w:rsidRPr="116D9F07" w:rsidR="76B4DD64">
        <w:rPr>
          <w:rFonts w:ascii="Calibri" w:hAnsi="Calibri" w:eastAsia="Calibri" w:cs="Calibri"/>
          <w:noProof w:val="0"/>
          <w:sz w:val="22"/>
          <w:szCs w:val="22"/>
          <w:lang w:val="en-GB"/>
        </w:rPr>
        <w:t xml:space="preserve"> schemes affordable housing for </w:t>
      </w:r>
      <w:r w:rsidRPr="116D9F07" w:rsidR="76B4DD64">
        <w:rPr>
          <w:rFonts w:ascii="Calibri" w:hAnsi="Calibri" w:eastAsia="Calibri" w:cs="Calibri"/>
          <w:noProof w:val="0"/>
          <w:sz w:val="22"/>
          <w:szCs w:val="22"/>
          <w:lang w:val="en-GB"/>
        </w:rPr>
        <w:t>rent</w:t>
      </w:r>
      <w:r w:rsidRPr="116D9F07" w:rsidR="76B4DD64">
        <w:rPr>
          <w:rFonts w:ascii="Calibri" w:hAnsi="Calibri" w:eastAsia="Calibri" w:cs="Calibri"/>
          <w:noProof w:val="0"/>
          <w:sz w:val="22"/>
          <w:szCs w:val="22"/>
          <w:lang w:val="en-GB"/>
        </w:rPr>
        <w:t xml:space="preserve"> is expected to be the normal form of affordable housing provision (and, in this context, is known as Affordable Private </w:t>
      </w:r>
      <w:r w:rsidRPr="116D9F07" w:rsidR="76B4DD64">
        <w:rPr>
          <w:rFonts w:ascii="Calibri" w:hAnsi="Calibri" w:eastAsia="Calibri" w:cs="Calibri"/>
          <w:noProof w:val="0"/>
          <w:sz w:val="22"/>
          <w:szCs w:val="22"/>
          <w:lang w:val="en-GB"/>
        </w:rPr>
        <w:t>Rent</w:t>
      </w:r>
      <w:r w:rsidRPr="116D9F07" w:rsidR="76B4DD64">
        <w:rPr>
          <w:rFonts w:ascii="Calibri" w:hAnsi="Calibri" w:eastAsia="Calibri" w:cs="Calibri"/>
          <w:noProof w:val="0"/>
          <w:sz w:val="22"/>
          <w:szCs w:val="22"/>
          <w:lang w:val="en-GB"/>
        </w:rPr>
        <w:t xml:space="preserve">). </w:t>
      </w:r>
    </w:p>
    <w:p w:rsidR="76B4DD64" w:rsidP="5DD03A7F" w:rsidRDefault="76B4DD64" w14:paraId="7973E6F3" w14:textId="0B96561C">
      <w:pPr>
        <w:pStyle w:val="Normal"/>
        <w:tabs>
          <w:tab w:val="right" w:leader="dot" w:pos="9360"/>
        </w:tabs>
      </w:pPr>
      <w:r w:rsidRPr="5DD03A7F" w:rsidR="76B4DD64">
        <w:rPr>
          <w:rFonts w:ascii="Calibri" w:hAnsi="Calibri" w:eastAsia="Calibri" w:cs="Calibri"/>
          <w:b w:val="1"/>
          <w:bCs w:val="1"/>
          <w:i w:val="1"/>
          <w:iCs w:val="1"/>
          <w:noProof w:val="0"/>
          <w:sz w:val="22"/>
          <w:szCs w:val="22"/>
          <w:lang w:val="en-GB"/>
        </w:rPr>
        <w:t>b. Starter homes</w:t>
      </w:r>
      <w:r w:rsidRPr="5DD03A7F" w:rsidR="76B4DD64">
        <w:rPr>
          <w:rFonts w:ascii="Calibri" w:hAnsi="Calibri" w:eastAsia="Calibri" w:cs="Calibri"/>
          <w:noProof w:val="0"/>
          <w:sz w:val="22"/>
          <w:szCs w:val="22"/>
          <w:lang w:val="en-GB"/>
        </w:rPr>
        <w:t>: is as specified in Sections 2 and 3 of the Housing and Planning Act 2016 and any secondary legislation made under these sections. The definition of a starter home should reflect the meaning set out in statute at the time of plan</w:t>
      </w:r>
      <w:r w:rsidRPr="5DD03A7F" w:rsidR="3906F516">
        <w:rPr>
          <w:rFonts w:ascii="Calibri" w:hAnsi="Calibri" w:eastAsia="Calibri" w:cs="Calibri"/>
          <w:noProof w:val="0"/>
          <w:sz w:val="22"/>
          <w:szCs w:val="22"/>
          <w:lang w:val="en-GB"/>
        </w:rPr>
        <w:t>-</w:t>
      </w:r>
      <w:r w:rsidRPr="5DD03A7F" w:rsidR="76B4DD64">
        <w:rPr>
          <w:rFonts w:ascii="Calibri" w:hAnsi="Calibri" w:eastAsia="Calibri" w:cs="Calibri"/>
          <w:noProof w:val="0"/>
          <w:sz w:val="22"/>
          <w:szCs w:val="22"/>
          <w:lang w:val="en-GB"/>
        </w:rPr>
        <w:t>preparation or decision-making</w:t>
      </w:r>
      <w:r w:rsidRPr="5DD03A7F" w:rsidR="76B4DD64">
        <w:rPr>
          <w:rFonts w:ascii="Calibri" w:hAnsi="Calibri" w:eastAsia="Calibri" w:cs="Calibri"/>
          <w:noProof w:val="0"/>
          <w:sz w:val="22"/>
          <w:szCs w:val="22"/>
          <w:lang w:val="en-GB"/>
        </w:rPr>
        <w:t xml:space="preserve">. </w:t>
      </w:r>
      <w:r w:rsidRPr="5DD03A7F" w:rsidR="76B4DD64">
        <w:rPr>
          <w:rFonts w:ascii="Calibri" w:hAnsi="Calibri" w:eastAsia="Calibri" w:cs="Calibri"/>
          <w:noProof w:val="0"/>
          <w:sz w:val="22"/>
          <w:szCs w:val="22"/>
          <w:lang w:val="en-GB"/>
        </w:rPr>
        <w:t xml:space="preserve">Income restrictions should be used to limit a household’s eligibility to </w:t>
      </w:r>
      <w:r w:rsidRPr="5DD03A7F" w:rsidR="76B4DD64">
        <w:rPr>
          <w:rFonts w:ascii="Calibri" w:hAnsi="Calibri" w:eastAsia="Calibri" w:cs="Calibri"/>
          <w:noProof w:val="0"/>
          <w:sz w:val="22"/>
          <w:szCs w:val="22"/>
          <w:lang w:val="en-GB"/>
        </w:rPr>
        <w:t>purchase</w:t>
      </w:r>
      <w:r w:rsidRPr="5DD03A7F" w:rsidR="76B4DD64">
        <w:rPr>
          <w:rFonts w:ascii="Calibri" w:hAnsi="Calibri" w:eastAsia="Calibri" w:cs="Calibri"/>
          <w:noProof w:val="0"/>
          <w:sz w:val="22"/>
          <w:szCs w:val="22"/>
          <w:lang w:val="en-GB"/>
        </w:rPr>
        <w:t xml:space="preserve"> a starter home to those who have </w:t>
      </w:r>
      <w:r w:rsidRPr="5DD03A7F" w:rsidR="76B4DD64">
        <w:rPr>
          <w:rFonts w:ascii="Calibri" w:hAnsi="Calibri" w:eastAsia="Calibri" w:cs="Calibri"/>
          <w:noProof w:val="0"/>
          <w:sz w:val="22"/>
          <w:szCs w:val="22"/>
          <w:lang w:val="en-GB"/>
        </w:rPr>
        <w:t>maximum</w:t>
      </w:r>
      <w:r w:rsidRPr="5DD03A7F" w:rsidR="76B4DD64">
        <w:rPr>
          <w:rFonts w:ascii="Calibri" w:hAnsi="Calibri" w:eastAsia="Calibri" w:cs="Calibri"/>
          <w:noProof w:val="0"/>
          <w:sz w:val="22"/>
          <w:szCs w:val="22"/>
          <w:lang w:val="en-GB"/>
        </w:rPr>
        <w:t xml:space="preserve"> household incomes of £80,000 a year or less (or £90,000 a year or less in Greater London)</w:t>
      </w:r>
      <w:r w:rsidRPr="5DD03A7F" w:rsidR="76B4DD64">
        <w:rPr>
          <w:rFonts w:ascii="Calibri" w:hAnsi="Calibri" w:eastAsia="Calibri" w:cs="Calibri"/>
          <w:noProof w:val="0"/>
          <w:sz w:val="22"/>
          <w:szCs w:val="22"/>
          <w:lang w:val="en-GB"/>
        </w:rPr>
        <w:t>.</w:t>
      </w:r>
      <w:r w:rsidRPr="5DD03A7F" w:rsidR="76B4DD64">
        <w:rPr>
          <w:rFonts w:ascii="Calibri" w:hAnsi="Calibri" w:eastAsia="Calibri" w:cs="Calibri"/>
          <w:noProof w:val="0"/>
          <w:sz w:val="22"/>
          <w:szCs w:val="22"/>
          <w:lang w:val="en-GB"/>
        </w:rPr>
        <w:t xml:space="preserve"> </w:t>
      </w:r>
    </w:p>
    <w:p w:rsidR="76B4DD64" w:rsidP="5DD03A7F" w:rsidRDefault="76B4DD64" w14:paraId="60888021" w14:textId="7914803D">
      <w:pPr>
        <w:pStyle w:val="Normal"/>
        <w:tabs>
          <w:tab w:val="right" w:leader="dot" w:pos="9360"/>
        </w:tabs>
      </w:pPr>
      <w:r w:rsidRPr="5DD03A7F" w:rsidR="76B4DD64">
        <w:rPr>
          <w:rFonts w:ascii="Calibri" w:hAnsi="Calibri" w:eastAsia="Calibri" w:cs="Calibri"/>
          <w:b w:val="1"/>
          <w:bCs w:val="1"/>
          <w:i w:val="1"/>
          <w:iCs w:val="1"/>
          <w:noProof w:val="0"/>
          <w:sz w:val="22"/>
          <w:szCs w:val="22"/>
          <w:lang w:val="en-GB"/>
        </w:rPr>
        <w:t xml:space="preserve">c. Discounted market </w:t>
      </w:r>
      <w:r w:rsidRPr="5DD03A7F" w:rsidR="76B4DD64">
        <w:rPr>
          <w:rFonts w:ascii="Calibri" w:hAnsi="Calibri" w:eastAsia="Calibri" w:cs="Calibri"/>
          <w:b w:val="1"/>
          <w:bCs w:val="1"/>
          <w:i w:val="1"/>
          <w:iCs w:val="1"/>
          <w:noProof w:val="0"/>
          <w:sz w:val="22"/>
          <w:szCs w:val="22"/>
          <w:lang w:val="en-GB"/>
        </w:rPr>
        <w:t>sales housing</w:t>
      </w:r>
      <w:r w:rsidRPr="5DD03A7F" w:rsidR="76B4DD64">
        <w:rPr>
          <w:rFonts w:ascii="Calibri" w:hAnsi="Calibri" w:eastAsia="Calibri" w:cs="Calibri"/>
          <w:noProof w:val="0"/>
          <w:sz w:val="22"/>
          <w:szCs w:val="22"/>
          <w:lang w:val="en-GB"/>
        </w:rPr>
        <w:t>:</w:t>
      </w:r>
      <w:r w:rsidRPr="5DD03A7F" w:rsidR="76B4DD64">
        <w:rPr>
          <w:rFonts w:ascii="Calibri" w:hAnsi="Calibri" w:eastAsia="Calibri" w:cs="Calibri"/>
          <w:noProof w:val="0"/>
          <w:sz w:val="22"/>
          <w:szCs w:val="22"/>
          <w:lang w:val="en-GB"/>
        </w:rPr>
        <w:t xml:space="preserve"> is that sold at a discount of at least 20% below local market value. Eligibility is </w:t>
      </w:r>
      <w:r w:rsidRPr="5DD03A7F" w:rsidR="76B4DD64">
        <w:rPr>
          <w:rFonts w:ascii="Calibri" w:hAnsi="Calibri" w:eastAsia="Calibri" w:cs="Calibri"/>
          <w:noProof w:val="0"/>
          <w:sz w:val="22"/>
          <w:szCs w:val="22"/>
          <w:lang w:val="en-GB"/>
        </w:rPr>
        <w:t>determined</w:t>
      </w:r>
      <w:r w:rsidRPr="5DD03A7F" w:rsidR="76B4DD64">
        <w:rPr>
          <w:rFonts w:ascii="Calibri" w:hAnsi="Calibri" w:eastAsia="Calibri" w:cs="Calibri"/>
          <w:noProof w:val="0"/>
          <w:sz w:val="22"/>
          <w:szCs w:val="22"/>
          <w:lang w:val="en-GB"/>
        </w:rPr>
        <w:t xml:space="preserve"> </w:t>
      </w:r>
      <w:r w:rsidRPr="5DD03A7F" w:rsidR="76B4DD64">
        <w:rPr>
          <w:rFonts w:ascii="Calibri" w:hAnsi="Calibri" w:eastAsia="Calibri" w:cs="Calibri"/>
          <w:noProof w:val="0"/>
          <w:sz w:val="22"/>
          <w:szCs w:val="22"/>
          <w:lang w:val="en-GB"/>
        </w:rPr>
        <w:t>with regard to</w:t>
      </w:r>
      <w:r w:rsidRPr="5DD03A7F" w:rsidR="76B4DD64">
        <w:rPr>
          <w:rFonts w:ascii="Calibri" w:hAnsi="Calibri" w:eastAsia="Calibri" w:cs="Calibri"/>
          <w:noProof w:val="0"/>
          <w:sz w:val="22"/>
          <w:szCs w:val="22"/>
          <w:lang w:val="en-GB"/>
        </w:rPr>
        <w:t xml:space="preserve"> local incomes and local house prices. Provisions should be in place to ensure housing </w:t>
      </w:r>
      <w:r w:rsidRPr="5DD03A7F" w:rsidR="76B4DD64">
        <w:rPr>
          <w:rFonts w:ascii="Calibri" w:hAnsi="Calibri" w:eastAsia="Calibri" w:cs="Calibri"/>
          <w:noProof w:val="0"/>
          <w:sz w:val="22"/>
          <w:szCs w:val="22"/>
          <w:lang w:val="en-GB"/>
        </w:rPr>
        <w:t>remains</w:t>
      </w:r>
      <w:r w:rsidRPr="5DD03A7F" w:rsidR="76B4DD64">
        <w:rPr>
          <w:rFonts w:ascii="Calibri" w:hAnsi="Calibri" w:eastAsia="Calibri" w:cs="Calibri"/>
          <w:noProof w:val="0"/>
          <w:sz w:val="22"/>
          <w:szCs w:val="22"/>
          <w:lang w:val="en-GB"/>
        </w:rPr>
        <w:t xml:space="preserve"> at a discount for future eligible households. </w:t>
      </w:r>
    </w:p>
    <w:p w:rsidR="76B4DD64" w:rsidP="5DD03A7F" w:rsidRDefault="76B4DD64" w14:paraId="456BE268" w14:textId="7743975D">
      <w:pPr>
        <w:pStyle w:val="Normal"/>
        <w:tabs>
          <w:tab w:val="right" w:leader="dot" w:pos="9360"/>
        </w:tabs>
      </w:pPr>
      <w:r w:rsidRPr="5DD03A7F" w:rsidR="76B4DD64">
        <w:rPr>
          <w:rFonts w:ascii="Calibri" w:hAnsi="Calibri" w:eastAsia="Calibri" w:cs="Calibri"/>
          <w:b w:val="1"/>
          <w:bCs w:val="1"/>
          <w:i w:val="1"/>
          <w:iCs w:val="1"/>
          <w:noProof w:val="0"/>
          <w:sz w:val="22"/>
          <w:szCs w:val="22"/>
          <w:lang w:val="en-GB"/>
        </w:rPr>
        <w:t xml:space="preserve">d. Other affordable routes to home </w:t>
      </w:r>
      <w:r w:rsidRPr="5DD03A7F" w:rsidR="76B4DD64">
        <w:rPr>
          <w:rFonts w:ascii="Calibri" w:hAnsi="Calibri" w:eastAsia="Calibri" w:cs="Calibri"/>
          <w:b w:val="1"/>
          <w:bCs w:val="1"/>
          <w:i w:val="1"/>
          <w:iCs w:val="1"/>
          <w:noProof w:val="0"/>
          <w:sz w:val="22"/>
          <w:szCs w:val="22"/>
          <w:lang w:val="en-GB"/>
        </w:rPr>
        <w:t>ownership</w:t>
      </w:r>
      <w:r w:rsidRPr="5DD03A7F" w:rsidR="76B4DD64">
        <w:rPr>
          <w:rFonts w:ascii="Calibri" w:hAnsi="Calibri" w:eastAsia="Calibri" w:cs="Calibri"/>
          <w:noProof w:val="0"/>
          <w:sz w:val="22"/>
          <w:szCs w:val="22"/>
          <w:lang w:val="en-GB"/>
        </w:rPr>
        <w:t>:</w:t>
      </w:r>
      <w:r w:rsidRPr="5DD03A7F" w:rsidR="76B4DD64">
        <w:rPr>
          <w:rFonts w:ascii="Calibri" w:hAnsi="Calibri" w:eastAsia="Calibri" w:cs="Calibri"/>
          <w:noProof w:val="0"/>
          <w:sz w:val="22"/>
          <w:szCs w:val="22"/>
          <w:lang w:val="en-GB"/>
        </w:rPr>
        <w:t xml:space="preserve"> is housing </w:t>
      </w:r>
      <w:r w:rsidRPr="5DD03A7F" w:rsidR="76B4DD64">
        <w:rPr>
          <w:rFonts w:ascii="Calibri" w:hAnsi="Calibri" w:eastAsia="Calibri" w:cs="Calibri"/>
          <w:noProof w:val="0"/>
          <w:sz w:val="22"/>
          <w:szCs w:val="22"/>
          <w:lang w:val="en-GB"/>
        </w:rPr>
        <w:t>provided for</w:t>
      </w:r>
      <w:r w:rsidRPr="5DD03A7F" w:rsidR="76B4DD64">
        <w:rPr>
          <w:rFonts w:ascii="Calibri" w:hAnsi="Calibri" w:eastAsia="Calibri" w:cs="Calibri"/>
          <w:noProof w:val="0"/>
          <w:sz w:val="22"/>
          <w:szCs w:val="22"/>
          <w:lang w:val="en-GB"/>
        </w:rPr>
        <w:t xml:space="preserve"> sale that </w:t>
      </w:r>
      <w:r w:rsidRPr="5DD03A7F" w:rsidR="76B4DD64">
        <w:rPr>
          <w:rFonts w:ascii="Calibri" w:hAnsi="Calibri" w:eastAsia="Calibri" w:cs="Calibri"/>
          <w:noProof w:val="0"/>
          <w:sz w:val="22"/>
          <w:szCs w:val="22"/>
          <w:lang w:val="en-GB"/>
        </w:rPr>
        <w:t>provides</w:t>
      </w:r>
      <w:r w:rsidRPr="5DD03A7F" w:rsidR="76B4DD64">
        <w:rPr>
          <w:rFonts w:ascii="Calibri" w:hAnsi="Calibri" w:eastAsia="Calibri" w:cs="Calibri"/>
          <w:noProof w:val="0"/>
          <w:sz w:val="22"/>
          <w:szCs w:val="22"/>
          <w:lang w:val="en-GB"/>
        </w:rPr>
        <w:t xml:space="preserve"> a route to ownership for those who could not achieve home ownership through the market. It includes shared ownership, relevant equity loans, other </w:t>
      </w:r>
      <w:r w:rsidRPr="5DD03A7F" w:rsidR="76B4DD64">
        <w:rPr>
          <w:rFonts w:ascii="Calibri" w:hAnsi="Calibri" w:eastAsia="Calibri" w:cs="Calibri"/>
          <w:noProof w:val="0"/>
          <w:sz w:val="22"/>
          <w:szCs w:val="22"/>
          <w:lang w:val="en-GB"/>
        </w:rPr>
        <w:t>low cost</w:t>
      </w:r>
      <w:r w:rsidRPr="5DD03A7F" w:rsidR="76B4DD64">
        <w:rPr>
          <w:rFonts w:ascii="Calibri" w:hAnsi="Calibri" w:eastAsia="Calibri" w:cs="Calibri"/>
          <w:noProof w:val="0"/>
          <w:sz w:val="22"/>
          <w:szCs w:val="22"/>
          <w:lang w:val="en-GB"/>
        </w:rPr>
        <w:t xml:space="preserve"> homes for sale </w:t>
      </w:r>
      <w:r w:rsidRPr="5DD03A7F" w:rsidR="041A5ABD">
        <w:rPr>
          <w:rFonts w:ascii="Calibri" w:hAnsi="Calibri" w:eastAsia="Calibri" w:cs="Calibri"/>
          <w:noProof w:val="0"/>
          <w:sz w:val="22"/>
          <w:szCs w:val="22"/>
          <w:lang w:val="en-GB"/>
        </w:rPr>
        <w:t xml:space="preserve">(at a price equivalent to at least </w:t>
      </w:r>
      <w:r w:rsidRPr="5DD03A7F" w:rsidR="3577BB1D">
        <w:rPr>
          <w:rFonts w:ascii="Calibri" w:hAnsi="Calibri" w:eastAsia="Calibri" w:cs="Calibri"/>
          <w:noProof w:val="0"/>
          <w:sz w:val="22"/>
          <w:szCs w:val="22"/>
          <w:lang w:val="en-GB"/>
        </w:rPr>
        <w:t xml:space="preserve">20% below local market value) and rent to buy (which includes a period of intermediate rent). Where public grant funding is provided there should be provisions for </w:t>
      </w:r>
      <w:r w:rsidRPr="5DD03A7F" w:rsidR="76B4DD64">
        <w:rPr>
          <w:rFonts w:ascii="Calibri" w:hAnsi="Calibri" w:eastAsia="Calibri" w:cs="Calibri"/>
          <w:noProof w:val="0"/>
          <w:sz w:val="22"/>
          <w:szCs w:val="22"/>
          <w:lang w:val="en-GB"/>
        </w:rPr>
        <w:t xml:space="preserve">the homes to remain at an affordable price for future eligible households, or for any receipts to be recycled for alternative affordable housing </w:t>
      </w:r>
      <w:r w:rsidRPr="5DD03A7F" w:rsidR="76B4DD64">
        <w:rPr>
          <w:rFonts w:ascii="Calibri" w:hAnsi="Calibri" w:eastAsia="Calibri" w:cs="Calibri"/>
          <w:noProof w:val="0"/>
          <w:sz w:val="22"/>
          <w:szCs w:val="22"/>
          <w:lang w:val="en-GB"/>
        </w:rPr>
        <w:t>provision, or</w:t>
      </w:r>
      <w:r w:rsidRPr="5DD03A7F" w:rsidR="76B4DD64">
        <w:rPr>
          <w:rFonts w:ascii="Calibri" w:hAnsi="Calibri" w:eastAsia="Calibri" w:cs="Calibri"/>
          <w:noProof w:val="0"/>
          <w:sz w:val="22"/>
          <w:szCs w:val="22"/>
          <w:lang w:val="en-GB"/>
        </w:rPr>
        <w:t xml:space="preserve"> refunded to Government or the relevant authority specified in the funding agreement.</w:t>
      </w:r>
    </w:p>
    <w:p w:rsidR="240DF0C9" w:rsidP="7A5C9FD3" w:rsidRDefault="240DF0C9" w14:paraId="445D690F" w14:textId="42EE06E8">
      <w:pPr>
        <w:spacing w:after="160" w:line="259" w:lineRule="auto"/>
        <w:rPr>
          <w:rFonts w:ascii="Calibri" w:hAnsi="Calibri" w:eastAsia="Calibri" w:cs="Calibri"/>
          <w:noProof/>
          <w:sz w:val="22"/>
          <w:szCs w:val="22"/>
          <w:lang w:val="en-US"/>
        </w:rPr>
      </w:pPr>
      <w:r w:rsidRPr="5B925937" w:rsidR="240DF0C9">
        <w:rPr>
          <w:rFonts w:ascii="Calibri" w:hAnsi="Calibri" w:eastAsia="Calibri" w:cs="Calibri" w:asciiTheme="minorAscii" w:hAnsiTheme="minorAscii" w:eastAsiaTheme="minorAscii" w:cstheme="minorAscii"/>
          <w:b w:val="1"/>
          <w:bCs w:val="1"/>
          <w:i w:val="0"/>
          <w:iCs w:val="0"/>
          <w:caps w:val="0"/>
          <w:smallCaps w:val="0"/>
          <w:noProof/>
          <w:color w:val="000000" w:themeColor="text1" w:themeTint="FF" w:themeShade="FF"/>
          <w:sz w:val="22"/>
          <w:szCs w:val="22"/>
          <w:lang w:val="en-US"/>
        </w:rPr>
        <w:t>Contaminated land</w:t>
      </w:r>
      <w:r w:rsidRPr="5B925937" w:rsidR="240DF0C9">
        <w:rPr>
          <w:rFonts w:ascii="Arial" w:hAnsi="Arial" w:eastAsia="Arial" w:cs="Arial"/>
          <w:b w:val="0"/>
          <w:bCs w:val="0"/>
          <w:i w:val="0"/>
          <w:iCs w:val="0"/>
          <w:caps w:val="0"/>
          <w:smallCaps w:val="0"/>
          <w:noProof/>
          <w:color w:val="000000" w:themeColor="text1" w:themeTint="FF" w:themeShade="FF"/>
          <w:sz w:val="24"/>
          <w:szCs w:val="24"/>
          <w:lang w:val="en-US"/>
        </w:rPr>
        <w:t xml:space="preserve"> – </w:t>
      </w:r>
      <w:r w:rsidRPr="5B925937" w:rsidR="240DF0C9">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2"/>
          <w:szCs w:val="22"/>
          <w:lang w:val="en-US"/>
        </w:rPr>
        <w:t>Where substances are causing or could cause: significant harm to people; property or protected species, significant pollution of surface waters (for example lakes and rivers); or groundwater or harm to people as a result of radioactivity.</w:t>
      </w:r>
    </w:p>
    <w:p w:rsidR="37BA1452" w:rsidP="5B925937" w:rsidRDefault="37BA1452" w14:paraId="2EEEA69F" w14:textId="19D58CB6">
      <w:pPr>
        <w:pStyle w:val="Normal"/>
        <w:tabs>
          <w:tab w:val="right" w:leader="dot" w:pos="9360"/>
        </w:tabs>
        <w:rPr>
          <w:rStyle w:val="Hyperlink"/>
          <w:noProof/>
          <w:color w:val="auto"/>
          <w:u w:val="none"/>
          <w:lang w:val="en-US" w:eastAsia="ja-JP"/>
        </w:rPr>
      </w:pPr>
      <w:r w:rsidRPr="5B925937" w:rsidR="37BA1452">
        <w:rPr>
          <w:rStyle w:val="Hyperlink"/>
          <w:b w:val="1"/>
          <w:bCs w:val="1"/>
          <w:noProof/>
          <w:color w:val="auto"/>
          <w:u w:val="none"/>
          <w:lang w:val="en-US" w:eastAsia="ja-JP"/>
        </w:rPr>
        <w:t>Demographic</w:t>
      </w:r>
      <w:r w:rsidRPr="5B925937" w:rsidR="37BA1452">
        <w:rPr>
          <w:rStyle w:val="Hyperlink"/>
          <w:noProof/>
          <w:color w:val="auto"/>
          <w:u w:val="none"/>
          <w:lang w:val="en-US" w:eastAsia="ja-JP"/>
        </w:rPr>
        <w:t xml:space="preserve"> – The measures (such as age, gender and income) of a specific group of people.</w:t>
      </w:r>
    </w:p>
    <w:p w:rsidR="47C05DCF" w:rsidP="1283D709" w:rsidRDefault="47C05DCF" w14:paraId="0DE31565" w14:textId="56F97877">
      <w:pPr>
        <w:pStyle w:val="Normal"/>
        <w:tabs>
          <w:tab w:val="right" w:leader="dot" w:pos="9360"/>
        </w:tabs>
        <w:rPr>
          <w:rStyle w:val="Hyperlink"/>
          <w:noProof/>
          <w:color w:val="auto"/>
          <w:u w:val="none"/>
          <w:lang w:val="en-US" w:eastAsia="ja-JP"/>
        </w:rPr>
      </w:pPr>
      <w:r w:rsidRPr="116D9F07" w:rsidR="47C05DCF">
        <w:rPr>
          <w:rStyle w:val="Hyperlink"/>
          <w:b w:val="1"/>
          <w:bCs w:val="1"/>
          <w:noProof/>
          <w:color w:val="auto"/>
          <w:u w:val="none"/>
          <w:lang w:val="en-US" w:eastAsia="ja-JP"/>
        </w:rPr>
        <w:t>Employer-linked affordable housing</w:t>
      </w:r>
      <w:r w:rsidRPr="116D9F07" w:rsidR="47C05DCF">
        <w:rPr>
          <w:rStyle w:val="Hyperlink"/>
          <w:noProof/>
          <w:color w:val="auto"/>
          <w:u w:val="none"/>
          <w:lang w:val="en-US" w:eastAsia="ja-JP"/>
        </w:rPr>
        <w:t xml:space="preserve"> - Housing that is provided on specified sites by key employers in the city for staff carrying out their work. The housing should be </w:t>
      </w:r>
      <w:r w:rsidRPr="116D9F07" w:rsidR="47C05DCF">
        <w:rPr>
          <w:rStyle w:val="Hyperlink"/>
          <w:noProof/>
          <w:color w:val="auto"/>
          <w:u w:val="none"/>
          <w:lang w:val="en-US" w:eastAsia="ja-JP"/>
        </w:rPr>
        <w:t>rent</w:t>
      </w:r>
      <w:r w:rsidRPr="116D9F07" w:rsidR="47C05DCF">
        <w:rPr>
          <w:rStyle w:val="Hyperlink"/>
          <w:noProof/>
          <w:color w:val="auto"/>
          <w:u w:val="none"/>
          <w:lang w:val="en-US" w:eastAsia="ja-JP"/>
        </w:rPr>
        <w:t xml:space="preserve">ed at levels that are affordable to a cross-section of the key employer’s employees, and should be available at </w:t>
      </w:r>
      <w:r w:rsidRPr="116D9F07" w:rsidR="27B50101">
        <w:rPr>
          <w:rStyle w:val="Hyperlink"/>
          <w:noProof/>
          <w:color w:val="auto"/>
          <w:u w:val="none"/>
          <w:lang w:val="en-US" w:eastAsia="ja-JP"/>
        </w:rPr>
        <w:t>A</w:t>
      </w:r>
      <w:r w:rsidRPr="116D9F07" w:rsidR="47C05DCF">
        <w:rPr>
          <w:rStyle w:val="Hyperlink"/>
          <w:noProof/>
          <w:color w:val="auto"/>
          <w:u w:val="none"/>
          <w:lang w:val="en-US" w:eastAsia="ja-JP"/>
        </w:rPr>
        <w:t xml:space="preserve">ffordable </w:t>
      </w:r>
      <w:r w:rsidRPr="116D9F07" w:rsidR="07A64BA3">
        <w:rPr>
          <w:rStyle w:val="Hyperlink"/>
          <w:noProof/>
          <w:color w:val="auto"/>
          <w:u w:val="none"/>
          <w:lang w:val="en-US" w:eastAsia="ja-JP"/>
        </w:rPr>
        <w:t>R</w:t>
      </w:r>
      <w:r w:rsidRPr="116D9F07" w:rsidR="47C05DCF">
        <w:rPr>
          <w:rStyle w:val="Hyperlink"/>
          <w:noProof/>
          <w:color w:val="auto"/>
          <w:u w:val="none"/>
          <w:lang w:val="en-US" w:eastAsia="ja-JP"/>
        </w:rPr>
        <w:t>ent</w:t>
      </w:r>
      <w:r w:rsidRPr="116D9F07" w:rsidR="601911D0">
        <w:rPr>
          <w:rStyle w:val="Hyperlink"/>
          <w:noProof/>
          <w:color w:val="auto"/>
          <w:u w:val="none"/>
          <w:lang w:val="en-US" w:eastAsia="ja-JP"/>
        </w:rPr>
        <w:t xml:space="preserve"> level</w:t>
      </w:r>
      <w:r w:rsidRPr="116D9F07" w:rsidR="47C05DCF">
        <w:rPr>
          <w:rStyle w:val="Hyperlink"/>
          <w:noProof/>
          <w:color w:val="auto"/>
          <w:u w:val="none"/>
          <w:lang w:val="en-US" w:eastAsia="ja-JP"/>
        </w:rPr>
        <w:t>s in perpetuity.</w:t>
      </w:r>
    </w:p>
    <w:p w:rsidR="710E6EC9" w:rsidP="5B925937" w:rsidRDefault="710E6EC9" w14:paraId="53EE1597" w14:textId="6BF9F224">
      <w:pPr>
        <w:pStyle w:val="Normal"/>
        <w:tabs>
          <w:tab w:val="right" w:leader="dot" w:pos="9360"/>
        </w:tabs>
        <w:rPr>
          <w:rStyle w:val="Hyperlink"/>
          <w:b w:val="1"/>
          <w:bCs w:val="1"/>
          <w:noProof/>
          <w:color w:val="auto"/>
          <w:u w:val="none"/>
          <w:lang w:val="en-US" w:eastAsia="ja-JP"/>
        </w:rPr>
      </w:pPr>
      <w:r w:rsidRPr="5DD03A7F" w:rsidR="710E6EC9">
        <w:rPr>
          <w:rStyle w:val="Hyperlink"/>
          <w:b w:val="1"/>
          <w:bCs w:val="1"/>
          <w:noProof/>
          <w:color w:val="auto"/>
          <w:u w:val="none"/>
          <w:lang w:val="en-US" w:eastAsia="ja-JP"/>
        </w:rPr>
        <w:t xml:space="preserve">Flood </w:t>
      </w:r>
      <w:r w:rsidRPr="5DD03A7F" w:rsidR="59A41B71">
        <w:rPr>
          <w:rStyle w:val="Hyperlink"/>
          <w:b w:val="1"/>
          <w:bCs w:val="1"/>
          <w:noProof/>
          <w:color w:val="auto"/>
          <w:u w:val="none"/>
          <w:lang w:val="en-US" w:eastAsia="ja-JP"/>
        </w:rPr>
        <w:t>zones</w:t>
      </w:r>
      <w:r w:rsidRPr="5DD03A7F" w:rsidR="1CD99CF7">
        <w:rPr>
          <w:rStyle w:val="Hyperlink"/>
          <w:b w:val="1"/>
          <w:bCs w:val="1"/>
          <w:noProof/>
          <w:color w:val="auto"/>
          <w:u w:val="none"/>
          <w:lang w:val="en-US" w:eastAsia="ja-JP"/>
        </w:rPr>
        <w:t xml:space="preserve"> </w:t>
      </w:r>
      <w:r w:rsidRPr="5DD03A7F" w:rsidR="1CD99CF7">
        <w:rPr>
          <w:rStyle w:val="Hyperlink"/>
          <w:b w:val="1"/>
          <w:bCs w:val="1"/>
          <w:noProof/>
          <w:color w:val="auto"/>
          <w:u w:val="none"/>
          <w:lang w:val="en-US" w:eastAsia="ja-JP"/>
        </w:rPr>
        <w:t xml:space="preserve">- </w:t>
      </w:r>
      <w:r w:rsidRPr="5DD03A7F" w:rsidR="6B4B6FD9">
        <w:rPr>
          <w:rStyle w:val="Hyperlink"/>
          <w:b w:val="0"/>
          <w:bCs w:val="0"/>
          <w:noProof/>
          <w:color w:val="auto"/>
          <w:u w:val="none"/>
          <w:lang w:val="en-US" w:eastAsia="ja-JP"/>
        </w:rPr>
        <w:t>Areas with different probabilities of flooding as set out in the Planning Practice Guidance: Flood Risk and Coastal Change:</w:t>
      </w:r>
    </w:p>
    <w:p w:rsidR="4BD10C7E" w:rsidP="5B925937" w:rsidRDefault="4BD10C7E" w14:paraId="03156597" w14:textId="37D1C602">
      <w:pPr>
        <w:pStyle w:val="Normal"/>
        <w:tabs>
          <w:tab w:val="right" w:leader="dot" w:pos="9360"/>
        </w:tabs>
        <w:ind w:left="720" w:firstLine="0"/>
        <w:rPr>
          <w:rStyle w:val="Hyperlink"/>
          <w:b w:val="1"/>
          <w:bCs w:val="1"/>
          <w:noProof/>
          <w:color w:val="auto"/>
          <w:u w:val="none"/>
          <w:lang w:val="en-US" w:eastAsia="ja-JP"/>
        </w:rPr>
      </w:pPr>
      <w:r w:rsidRPr="5B925937" w:rsidR="4BD10C7E">
        <w:rPr>
          <w:rStyle w:val="Hyperlink"/>
          <w:b w:val="1"/>
          <w:bCs w:val="1"/>
          <w:noProof/>
          <w:color w:val="auto"/>
          <w:u w:val="none"/>
          <w:lang w:val="en-US" w:eastAsia="ja-JP"/>
        </w:rPr>
        <w:t xml:space="preserve">Zone 1 (low probability) - </w:t>
      </w:r>
      <w:r w:rsidRPr="5B925937" w:rsidR="4BD10C7E">
        <w:rPr>
          <w:rStyle w:val="Hyperlink"/>
          <w:b w:val="0"/>
          <w:bCs w:val="0"/>
          <w:noProof/>
          <w:color w:val="auto"/>
          <w:u w:val="none"/>
          <w:lang w:val="en-US" w:eastAsia="ja-JP"/>
        </w:rPr>
        <w:t>Land having a less than 0.1% annual probability of river or se</w:t>
      </w:r>
      <w:r w:rsidRPr="5B925937" w:rsidR="18C62A09">
        <w:rPr>
          <w:rStyle w:val="Hyperlink"/>
          <w:b w:val="0"/>
          <w:bCs w:val="0"/>
          <w:noProof/>
          <w:color w:val="auto"/>
          <w:u w:val="none"/>
          <w:lang w:val="en-US" w:eastAsia="ja-JP"/>
        </w:rPr>
        <w:t xml:space="preserve">a </w:t>
      </w:r>
      <w:r w:rsidRPr="5B925937" w:rsidR="4BD10C7E">
        <w:rPr>
          <w:rStyle w:val="Hyperlink"/>
          <w:b w:val="0"/>
          <w:bCs w:val="0"/>
          <w:noProof/>
          <w:color w:val="auto"/>
          <w:u w:val="none"/>
          <w:lang w:val="en-US" w:eastAsia="ja-JP"/>
        </w:rPr>
        <w:t>flooding.</w:t>
      </w:r>
    </w:p>
    <w:p w:rsidR="4BD10C7E" w:rsidP="5B925937" w:rsidRDefault="4BD10C7E" w14:paraId="7A3FC749" w14:textId="269E90C2">
      <w:pPr>
        <w:pStyle w:val="Normal"/>
        <w:tabs>
          <w:tab w:val="right" w:leader="dot" w:pos="9360"/>
        </w:tabs>
        <w:ind w:left="720" w:firstLine="0"/>
        <w:rPr>
          <w:rStyle w:val="Hyperlink"/>
          <w:b w:val="1"/>
          <w:bCs w:val="1"/>
          <w:noProof/>
          <w:color w:val="auto"/>
          <w:u w:val="none"/>
          <w:lang w:val="en-US" w:eastAsia="ja-JP"/>
        </w:rPr>
      </w:pPr>
      <w:r w:rsidRPr="5B925937" w:rsidR="4BD10C7E">
        <w:rPr>
          <w:rStyle w:val="Hyperlink"/>
          <w:b w:val="1"/>
          <w:bCs w:val="1"/>
          <w:noProof/>
          <w:color w:val="auto"/>
          <w:u w:val="none"/>
          <w:lang w:val="en-US" w:eastAsia="ja-JP"/>
        </w:rPr>
        <w:t xml:space="preserve">Zone 2 (medium probability) - </w:t>
      </w:r>
      <w:r w:rsidRPr="5B925937" w:rsidR="4BD10C7E">
        <w:rPr>
          <w:rStyle w:val="Hyperlink"/>
          <w:b w:val="0"/>
          <w:bCs w:val="0"/>
          <w:noProof/>
          <w:color w:val="auto"/>
          <w:u w:val="none"/>
          <w:lang w:val="en-US" w:eastAsia="ja-JP"/>
        </w:rPr>
        <w:t xml:space="preserve">Land having between a 1% and 0.1% annual probability of river </w:t>
      </w:r>
      <w:r w:rsidRPr="5B925937" w:rsidR="4BD10C7E">
        <w:rPr>
          <w:rStyle w:val="Hyperlink"/>
          <w:b w:val="0"/>
          <w:bCs w:val="0"/>
          <w:noProof/>
          <w:color w:val="auto"/>
          <w:u w:val="none"/>
          <w:lang w:val="en-US" w:eastAsia="ja-JP"/>
        </w:rPr>
        <w:t xml:space="preserve">flooding; or land having between a 0.5% and 0.1% annual probability of sea flooding.  </w:t>
      </w:r>
    </w:p>
    <w:p w:rsidR="710E6EC9" w:rsidP="7A5C9FD3" w:rsidRDefault="710E6EC9" w14:paraId="39709C80" w14:textId="4B18D948">
      <w:pPr>
        <w:pStyle w:val="Normal"/>
        <w:tabs>
          <w:tab w:val="right" w:leader="dot" w:pos="9360"/>
        </w:tabs>
        <w:ind w:left="720" w:firstLine="0"/>
        <w:rPr>
          <w:rFonts w:ascii="Calibri" w:hAnsi="Calibri" w:eastAsia="Calibri" w:cs="Calibri"/>
          <w:b w:val="0"/>
          <w:bCs w:val="0"/>
          <w:noProof/>
          <w:sz w:val="22"/>
          <w:szCs w:val="22"/>
          <w:lang w:val="en-US"/>
        </w:rPr>
      </w:pPr>
      <w:r w:rsidRPr="5B925937" w:rsidR="710E6EC9">
        <w:rPr>
          <w:rStyle w:val="Hyperlink"/>
          <w:b w:val="1"/>
          <w:bCs w:val="1"/>
          <w:noProof/>
          <w:color w:val="auto"/>
          <w:u w:val="none"/>
          <w:lang w:val="en-US" w:eastAsia="ja-JP"/>
        </w:rPr>
        <w:t xml:space="preserve">Zone </w:t>
      </w:r>
      <w:r w:rsidRPr="5B925937" w:rsidR="710E6EC9">
        <w:rPr>
          <w:rStyle w:val="Hyperlink"/>
          <w:b w:val="1"/>
          <w:bCs w:val="1"/>
          <w:noProof/>
          <w:color w:val="auto"/>
          <w:u w:val="none"/>
          <w:lang w:val="en-US" w:eastAsia="ja-JP"/>
        </w:rPr>
        <w:t>3a</w:t>
      </w:r>
      <w:r w:rsidRPr="5B925937" w:rsidR="710E6EC9">
        <w:rPr>
          <w:rStyle w:val="Hyperlink"/>
          <w:noProof/>
          <w:color w:val="auto"/>
          <w:u w:val="none"/>
          <w:lang w:val="en-US" w:eastAsia="ja-JP"/>
        </w:rPr>
        <w:t xml:space="preserve"> </w:t>
      </w:r>
      <w:r w:rsidRPr="5B925937" w:rsidR="5718D33E">
        <w:rPr>
          <w:rStyle w:val="Hyperlink"/>
          <w:b w:val="1"/>
          <w:bCs w:val="1"/>
          <w:noProof/>
          <w:color w:val="auto"/>
          <w:u w:val="none"/>
          <w:lang w:val="en-US" w:eastAsia="ja-JP"/>
        </w:rPr>
        <w:t>(high probability</w:t>
      </w:r>
      <w:r w:rsidRPr="5B925937" w:rsidR="5718D33E">
        <w:rPr>
          <w:rStyle w:val="Hyperlink"/>
          <w:b w:val="1"/>
          <w:bCs w:val="1"/>
          <w:noProof/>
          <w:color w:val="auto"/>
          <w:u w:val="none"/>
          <w:lang w:val="en-US" w:eastAsia="ja-JP"/>
        </w:rPr>
        <w:t>)</w:t>
      </w:r>
      <w:r w:rsidRPr="5B925937" w:rsidR="5718D33E">
        <w:rPr>
          <w:rStyle w:val="Hyperlink"/>
          <w:noProof/>
          <w:color w:val="auto"/>
          <w:u w:val="none"/>
          <w:lang w:val="en-US" w:eastAsia="ja-JP"/>
        </w:rPr>
        <w:t xml:space="preserve"> -</w:t>
      </w:r>
      <w:r w:rsidRPr="5B925937" w:rsidR="5718D33E">
        <w:rPr>
          <w:rStyle w:val="Hyperlink"/>
          <w:noProof/>
          <w:color w:val="auto"/>
          <w:u w:val="none"/>
          <w:lang w:val="en-US" w:eastAsia="ja-JP"/>
        </w:rPr>
        <w:t xml:space="preserve"> </w:t>
      </w:r>
      <w:r w:rsidRPr="5B925937" w:rsidR="5718D33E">
        <w:rPr>
          <w:b w:val="0"/>
          <w:bCs w:val="0"/>
          <w:noProof/>
          <w:color w:val="auto"/>
          <w:u w:val="none"/>
          <w:lang w:val="en-US" w:eastAsia="ja-JP"/>
        </w:rPr>
        <w:t>Lan</w:t>
      </w:r>
      <w:r w:rsidRPr="5B925937" w:rsidR="5718D33E">
        <w:rPr>
          <w:b w:val="0"/>
          <w:bCs w:val="0"/>
          <w:noProof/>
          <w:color w:val="auto"/>
          <w:u w:val="none"/>
          <w:lang w:val="en-US" w:eastAsia="ja-JP"/>
        </w:rPr>
        <w:t>d having a 1% or greater annual probability of river flooding; or Land having a 0.5% or greater annual probability of sea.</w:t>
      </w:r>
    </w:p>
    <w:p w:rsidR="1283D709" w:rsidP="7A5C9FD3" w:rsidRDefault="1283D709" w14:paraId="0ECE6E87" w14:textId="32DA73D0">
      <w:pPr>
        <w:pStyle w:val="Normal"/>
        <w:tabs>
          <w:tab w:val="right" w:leader="dot" w:pos="9360"/>
        </w:tabs>
        <w:ind w:left="720" w:firstLine="0"/>
        <w:rPr>
          <w:rFonts w:ascii="Calibri" w:hAnsi="Calibri" w:eastAsia="Calibri" w:cs="Calibri"/>
          <w:noProof/>
          <w:sz w:val="22"/>
          <w:szCs w:val="22"/>
          <w:lang w:val="en-US"/>
        </w:rPr>
      </w:pPr>
      <w:r w:rsidRPr="5B925937" w:rsidR="710E6EC9">
        <w:rPr>
          <w:rStyle w:val="Hyperlink"/>
          <w:b w:val="1"/>
          <w:bCs w:val="1"/>
          <w:noProof/>
          <w:color w:val="auto"/>
          <w:u w:val="none"/>
          <w:lang w:val="en-US" w:eastAsia="ja-JP"/>
        </w:rPr>
        <w:t>Zone 3b</w:t>
      </w:r>
      <w:r w:rsidRPr="5B925937" w:rsidR="69C86448">
        <w:rPr>
          <w:rStyle w:val="Hyperlink"/>
          <w:b w:val="1"/>
          <w:bCs w:val="1"/>
          <w:noProof/>
          <w:color w:val="auto"/>
          <w:u w:val="none"/>
          <w:lang w:val="en-US" w:eastAsia="ja-JP"/>
        </w:rPr>
        <w:t xml:space="preserve"> (the functional floodplain) </w:t>
      </w:r>
      <w:r w:rsidRPr="5B925937" w:rsidR="69C86448">
        <w:rPr>
          <w:rStyle w:val="Hyperlink"/>
          <w:b w:val="0"/>
          <w:bCs w:val="0"/>
          <w:noProof/>
          <w:color w:val="auto"/>
          <w:u w:val="none"/>
          <w:lang w:val="en-US" w:eastAsia="ja-JP"/>
        </w:rPr>
        <w:t xml:space="preserve">- </w:t>
      </w:r>
      <w:r w:rsidRPr="5B925937" w:rsidR="015925AF">
        <w:rPr>
          <w:rStyle w:val="Hyperlink"/>
          <w:b w:val="0"/>
          <w:bCs w:val="0"/>
          <w:noProof/>
          <w:color w:val="auto"/>
          <w:u w:val="none"/>
          <w:lang w:val="en-US" w:eastAsia="ja-JP"/>
        </w:rPr>
        <w:t xml:space="preserve">Land where water from rivers or the sea has to flow or be stored in times of flood. This is land that is designed to flood. </w:t>
      </w:r>
    </w:p>
    <w:p w:rsidR="1BCA5193" w:rsidP="1283D709" w:rsidRDefault="1BCA5193" w14:paraId="61916D5D" w14:textId="11E725E6">
      <w:pPr>
        <w:pStyle w:val="Normal"/>
        <w:tabs>
          <w:tab w:val="right" w:leader="dot" w:pos="9360"/>
        </w:tabs>
        <w:rPr>
          <w:rStyle w:val="Hyperlink"/>
          <w:noProof/>
          <w:color w:val="auto"/>
          <w:lang w:val="en-US" w:eastAsia="ja-JP"/>
        </w:rPr>
      </w:pPr>
      <w:r w:rsidRPr="5B925937" w:rsidR="1BCA5193">
        <w:rPr>
          <w:rStyle w:val="Hyperlink"/>
          <w:b w:val="1"/>
          <w:bCs w:val="1"/>
          <w:noProof/>
          <w:color w:val="auto"/>
          <w:u w:val="none"/>
          <w:lang w:val="en-US" w:eastAsia="ja-JP"/>
        </w:rPr>
        <w:t>Housing and Economic Land Availability Assessment</w:t>
      </w:r>
      <w:r w:rsidRPr="5B925937" w:rsidR="1BCA5193">
        <w:rPr>
          <w:rStyle w:val="Hyperlink"/>
          <w:noProof/>
          <w:color w:val="auto"/>
          <w:u w:val="none"/>
          <w:lang w:val="en-US" w:eastAsia="ja-JP"/>
        </w:rPr>
        <w:t xml:space="preserve"> - A strategic assessment reviewing the supply of potential sites </w:t>
      </w:r>
      <w:r w:rsidRPr="5B925937" w:rsidR="782DD692">
        <w:rPr>
          <w:rStyle w:val="Hyperlink"/>
          <w:noProof/>
          <w:color w:val="auto"/>
          <w:u w:val="none"/>
          <w:lang w:val="en-US" w:eastAsia="ja-JP"/>
        </w:rPr>
        <w:t xml:space="preserve">and their capacity </w:t>
      </w:r>
      <w:r w:rsidRPr="5B925937" w:rsidR="1BCA5193">
        <w:rPr>
          <w:rStyle w:val="Hyperlink"/>
          <w:noProof/>
          <w:color w:val="auto"/>
          <w:u w:val="none"/>
          <w:lang w:val="en-US" w:eastAsia="ja-JP"/>
        </w:rPr>
        <w:t>to meet future needs for housing, and for economic growth.</w:t>
      </w:r>
    </w:p>
    <w:p w:rsidR="286E2D6C" w:rsidP="5B925937" w:rsidRDefault="286E2D6C" w14:paraId="55581857" w14:textId="521A4F61">
      <w:pPr>
        <w:pStyle w:val="Normal"/>
        <w:tabs>
          <w:tab w:val="right" w:leader="dot" w:pos="9360"/>
        </w:tabs>
        <w:rPr>
          <w:rStyle w:val="Hyperlink"/>
          <w:b w:val="1"/>
          <w:bCs w:val="1"/>
          <w:noProof/>
          <w:color w:val="auto"/>
          <w:u w:val="none"/>
          <w:lang w:val="en-US" w:eastAsia="ja-JP"/>
        </w:rPr>
      </w:pPr>
      <w:r w:rsidRPr="5B925937" w:rsidR="286E2D6C">
        <w:rPr>
          <w:rStyle w:val="Hyperlink"/>
          <w:b w:val="1"/>
          <w:bCs w:val="1"/>
          <w:noProof/>
          <w:color w:val="auto"/>
          <w:u w:val="none"/>
          <w:lang w:val="en-US" w:eastAsia="ja-JP"/>
        </w:rPr>
        <w:t xml:space="preserve">Housing </w:t>
      </w:r>
      <w:r w:rsidRPr="5B925937" w:rsidR="0A5D9765">
        <w:rPr>
          <w:rStyle w:val="Hyperlink"/>
          <w:b w:val="1"/>
          <w:bCs w:val="1"/>
          <w:noProof/>
          <w:color w:val="auto"/>
          <w:u w:val="none"/>
          <w:lang w:val="en-US" w:eastAsia="ja-JP"/>
        </w:rPr>
        <w:t>D</w:t>
      </w:r>
      <w:r w:rsidRPr="5B925937" w:rsidR="286E2D6C">
        <w:rPr>
          <w:rStyle w:val="Hyperlink"/>
          <w:b w:val="1"/>
          <w:bCs w:val="1"/>
          <w:noProof/>
          <w:color w:val="auto"/>
          <w:u w:val="none"/>
          <w:lang w:val="en-US" w:eastAsia="ja-JP"/>
        </w:rPr>
        <w:t xml:space="preserve">elivery </w:t>
      </w:r>
      <w:r w:rsidRPr="5B925937" w:rsidR="54C2F761">
        <w:rPr>
          <w:rStyle w:val="Hyperlink"/>
          <w:b w:val="1"/>
          <w:bCs w:val="1"/>
          <w:noProof/>
          <w:color w:val="auto"/>
          <w:u w:val="none"/>
          <w:lang w:val="en-US" w:eastAsia="ja-JP"/>
        </w:rPr>
        <w:t>T</w:t>
      </w:r>
      <w:r w:rsidRPr="5B925937" w:rsidR="031B3044">
        <w:rPr>
          <w:rStyle w:val="Hyperlink"/>
          <w:b w:val="1"/>
          <w:bCs w:val="1"/>
          <w:noProof/>
          <w:color w:val="auto"/>
          <w:u w:val="none"/>
          <w:lang w:val="en-US" w:eastAsia="ja-JP"/>
        </w:rPr>
        <w:t>est</w:t>
      </w:r>
      <w:r w:rsidRPr="5B925937" w:rsidR="411D8DE2">
        <w:rPr>
          <w:rStyle w:val="Hyperlink"/>
          <w:b w:val="1"/>
          <w:bCs w:val="1"/>
          <w:noProof/>
          <w:color w:val="auto"/>
          <w:u w:val="none"/>
          <w:lang w:val="en-US" w:eastAsia="ja-JP"/>
        </w:rPr>
        <w:t xml:space="preserve"> – </w:t>
      </w:r>
      <w:r w:rsidRPr="5B925937" w:rsidR="2648C6E9">
        <w:rPr>
          <w:rStyle w:val="Hyperlink"/>
          <w:b w:val="0"/>
          <w:bCs w:val="0"/>
          <w:noProof/>
          <w:color w:val="auto"/>
          <w:u w:val="none"/>
          <w:lang w:val="en-US" w:eastAsia="ja-JP"/>
        </w:rPr>
        <w:t>A</w:t>
      </w:r>
      <w:r w:rsidRPr="5B925937" w:rsidR="411D8DE2">
        <w:rPr>
          <w:rStyle w:val="Hyperlink"/>
          <w:b w:val="0"/>
          <w:bCs w:val="0"/>
          <w:noProof/>
          <w:color w:val="auto"/>
          <w:u w:val="none"/>
          <w:lang w:val="en-US" w:eastAsia="ja-JP"/>
        </w:rPr>
        <w:t xml:space="preserve"> check run by </w:t>
      </w:r>
      <w:r w:rsidRPr="5B925937" w:rsidR="593C1C0A">
        <w:rPr>
          <w:rStyle w:val="Hyperlink"/>
          <w:b w:val="0"/>
          <w:bCs w:val="0"/>
          <w:noProof/>
          <w:color w:val="auto"/>
          <w:u w:val="none"/>
          <w:lang w:val="en-US" w:eastAsia="ja-JP"/>
        </w:rPr>
        <w:t>t</w:t>
      </w:r>
      <w:r w:rsidRPr="5B925937" w:rsidR="411D8DE2">
        <w:rPr>
          <w:rStyle w:val="Hyperlink"/>
          <w:b w:val="0"/>
          <w:bCs w:val="0"/>
          <w:noProof/>
          <w:color w:val="auto"/>
          <w:u w:val="none"/>
          <w:lang w:val="en-US" w:eastAsia="ja-JP"/>
        </w:rPr>
        <w:t xml:space="preserve">he Government to check </w:t>
      </w:r>
      <w:r w:rsidRPr="5B925937" w:rsidR="26D696DF">
        <w:rPr>
          <w:rStyle w:val="Hyperlink"/>
          <w:b w:val="0"/>
          <w:bCs w:val="0"/>
          <w:noProof/>
          <w:color w:val="auto"/>
          <w:u w:val="none"/>
          <w:lang w:val="en-US" w:eastAsia="ja-JP"/>
        </w:rPr>
        <w:t xml:space="preserve">whether the level of housing delivery in each planning authority is </w:t>
      </w:r>
      <w:r w:rsidRPr="5B925937" w:rsidR="059268FB">
        <w:rPr>
          <w:rStyle w:val="Hyperlink"/>
          <w:b w:val="0"/>
          <w:bCs w:val="0"/>
          <w:noProof/>
          <w:color w:val="auto"/>
          <w:u w:val="none"/>
          <w:lang w:val="en-US" w:eastAsia="ja-JP"/>
        </w:rPr>
        <w:t>meeting the housing requirement set out in the local plan</w:t>
      </w:r>
      <w:r w:rsidRPr="5B925937" w:rsidR="26D696DF">
        <w:rPr>
          <w:rStyle w:val="Hyperlink"/>
          <w:b w:val="0"/>
          <w:bCs w:val="0"/>
          <w:noProof/>
          <w:color w:val="auto"/>
          <w:u w:val="none"/>
          <w:lang w:val="en-US" w:eastAsia="ja-JP"/>
        </w:rPr>
        <w:t>.</w:t>
      </w:r>
      <w:r w:rsidRPr="5B925937" w:rsidR="411D8DE2">
        <w:rPr>
          <w:rStyle w:val="Hyperlink"/>
          <w:b w:val="1"/>
          <w:bCs w:val="1"/>
          <w:noProof/>
          <w:color w:val="auto"/>
          <w:u w:val="none"/>
          <w:lang w:val="en-US" w:eastAsia="ja-JP"/>
        </w:rPr>
        <w:t xml:space="preserve"> </w:t>
      </w:r>
    </w:p>
    <w:p w:rsidR="6A2AD6A1" w:rsidP="5B925937" w:rsidRDefault="6A2AD6A1" w14:paraId="06BFD5CD" w14:textId="15B45E4A">
      <w:pPr>
        <w:pStyle w:val="Normal"/>
        <w:tabs>
          <w:tab w:val="right" w:leader="dot" w:pos="9360"/>
        </w:tabs>
        <w:rPr>
          <w:rStyle w:val="Hyperlink"/>
          <w:b w:val="0"/>
          <w:bCs w:val="0"/>
          <w:noProof/>
          <w:color w:val="auto"/>
          <w:u w:val="none"/>
          <w:lang w:val="en-US" w:eastAsia="ja-JP"/>
        </w:rPr>
      </w:pPr>
      <w:r w:rsidRPr="5B925937" w:rsidR="6A2AD6A1">
        <w:rPr>
          <w:rStyle w:val="Hyperlink"/>
          <w:b w:val="1"/>
          <w:bCs w:val="1"/>
          <w:noProof/>
          <w:color w:val="auto"/>
          <w:u w:val="none"/>
          <w:lang w:val="en-US" w:eastAsia="ja-JP"/>
        </w:rPr>
        <w:t xml:space="preserve">Housing in Multiple Occupation (HMO) - </w:t>
      </w:r>
      <w:r w:rsidRPr="5B925937" w:rsidR="6A2AD6A1">
        <w:rPr>
          <w:rStyle w:val="Hyperlink"/>
          <w:b w:val="0"/>
          <w:bCs w:val="0"/>
          <w:noProof/>
          <w:color w:val="auto"/>
          <w:u w:val="none"/>
          <w:lang w:val="en-US" w:eastAsia="ja-JP"/>
        </w:rPr>
        <w:t xml:space="preserve">A house, flat or building will be a house in multiple occupation (HMO) if it meets the definition under the Housing Act </w:t>
      </w:r>
      <w:r w:rsidRPr="5B925937" w:rsidR="6A2AD6A1">
        <w:rPr>
          <w:rStyle w:val="Hyperlink"/>
          <w:b w:val="0"/>
          <w:bCs w:val="0"/>
          <w:noProof/>
          <w:color w:val="auto"/>
          <w:u w:val="none"/>
          <w:lang w:val="en-US" w:eastAsia="ja-JP"/>
        </w:rPr>
        <w:t>2004 s2</w:t>
      </w:r>
      <w:r w:rsidRPr="5B925937" w:rsidR="6A2AD6A1">
        <w:rPr>
          <w:rStyle w:val="Hyperlink"/>
          <w:b w:val="0"/>
          <w:bCs w:val="0"/>
          <w:noProof/>
          <w:color w:val="auto"/>
          <w:u w:val="none"/>
          <w:lang w:val="en-US" w:eastAsia="ja-JP"/>
        </w:rPr>
        <w:t>54 or s257. A HMO is usually a house or flat that is shared by 3 or more people, who are unrelated, form more than 1 household and is their only main residence. There are 2 types of HMO: C4 HMO, and sui generis HMO. A C4 HMO is a small house or flat that is occupied by 3-5 unrelated people who share basic amenities such as the bathroom and/or kitchen. A sui Generis HMO is the same as a normal C4 HMO except that it is a large house or flat occupied by 6 or more unrelated people and can be subject to slightly different planning rules.</w:t>
      </w:r>
    </w:p>
    <w:p w:rsidR="09B9AA35" w:rsidP="5B925937" w:rsidRDefault="09B9AA35" w14:paraId="690DC0E2" w14:textId="7B59D9BC">
      <w:pPr>
        <w:pStyle w:val="Normal"/>
        <w:tabs>
          <w:tab w:val="right" w:leader="dot" w:pos="9360"/>
        </w:tabs>
        <w:rPr>
          <w:rStyle w:val="Hyperlink"/>
          <w:noProof/>
          <w:color w:val="auto"/>
          <w:lang w:val="en-US" w:eastAsia="ja-JP"/>
        </w:rPr>
      </w:pPr>
      <w:r w:rsidRPr="5B925937" w:rsidR="09B9AA35">
        <w:rPr>
          <w:rStyle w:val="Hyperlink"/>
          <w:b w:val="1"/>
          <w:bCs w:val="1"/>
          <w:noProof/>
          <w:color w:val="auto"/>
          <w:u w:val="none"/>
          <w:lang w:val="en-US" w:eastAsia="ja-JP"/>
        </w:rPr>
        <w:t>Housing need</w:t>
      </w:r>
      <w:r w:rsidRPr="5B925937" w:rsidR="09B9AA35">
        <w:rPr>
          <w:rStyle w:val="Hyperlink"/>
          <w:noProof/>
          <w:color w:val="auto"/>
          <w:u w:val="none"/>
          <w:lang w:val="en-US" w:eastAsia="ja-JP"/>
        </w:rPr>
        <w:t xml:space="preserve"> -</w:t>
      </w:r>
      <w:r w:rsidRPr="5B925937" w:rsidR="0956E76C">
        <w:rPr>
          <w:rStyle w:val="Hyperlink"/>
          <w:noProof/>
          <w:color w:val="auto"/>
          <w:u w:val="none"/>
          <w:lang w:val="en-US" w:eastAsia="ja-JP"/>
        </w:rPr>
        <w:t xml:space="preserve"> </w:t>
      </w:r>
      <w:r w:rsidRPr="5B925937" w:rsidR="0B7F1723">
        <w:rPr>
          <w:rStyle w:val="Hyperlink"/>
          <w:noProof/>
          <w:color w:val="auto"/>
          <w:u w:val="none"/>
          <w:lang w:val="en-US" w:eastAsia="ja-JP"/>
        </w:rPr>
        <w:t>Housing need</w:t>
      </w:r>
      <w:r w:rsidRPr="5B925937" w:rsidR="0B7F1723">
        <w:rPr>
          <w:rStyle w:val="Hyperlink"/>
          <w:noProof/>
          <w:color w:val="auto"/>
          <w:u w:val="none"/>
          <w:lang w:val="en-US" w:eastAsia="ja-JP"/>
        </w:rPr>
        <w:t xml:space="preserve"> is an unconstrained assessment of the number of homes needed in an area (DLUHC). </w:t>
      </w:r>
    </w:p>
    <w:p w:rsidR="09B9AA35" w:rsidP="5B925937" w:rsidRDefault="09B9AA35" w14:paraId="39B9BEC5" w14:textId="40CA3CC9">
      <w:pPr>
        <w:pStyle w:val="Normal"/>
        <w:tabs>
          <w:tab w:val="right" w:leader="dot" w:pos="9360"/>
        </w:tabs>
        <w:rPr>
          <w:rStyle w:val="Hyperlink"/>
          <w:noProof/>
          <w:color w:val="auto"/>
          <w:u w:val="none"/>
          <w:lang w:val="en-US" w:eastAsia="ja-JP"/>
        </w:rPr>
      </w:pPr>
      <w:r w:rsidRPr="5B925937" w:rsidR="09B9AA35">
        <w:rPr>
          <w:rStyle w:val="Hyperlink"/>
          <w:b w:val="1"/>
          <w:bCs w:val="1"/>
          <w:noProof/>
          <w:color w:val="auto"/>
          <w:u w:val="none"/>
          <w:lang w:val="en-US" w:eastAsia="ja-JP"/>
        </w:rPr>
        <w:t>Housing target / requirement</w:t>
      </w:r>
      <w:r w:rsidRPr="5B925937" w:rsidR="13D32994">
        <w:rPr>
          <w:rStyle w:val="Hyperlink"/>
          <w:noProof/>
          <w:color w:val="auto"/>
          <w:u w:val="none"/>
          <w:lang w:val="en-US" w:eastAsia="ja-JP"/>
        </w:rPr>
        <w:t xml:space="preserve"> –</w:t>
      </w:r>
      <w:r w:rsidRPr="5B925937" w:rsidR="405318B7">
        <w:rPr>
          <w:rStyle w:val="Hyperlink"/>
          <w:noProof/>
          <w:color w:val="auto"/>
          <w:u w:val="none"/>
          <w:lang w:val="en-US" w:eastAsia="ja-JP"/>
        </w:rPr>
        <w:t xml:space="preserve"> </w:t>
      </w:r>
      <w:r w:rsidRPr="5B925937" w:rsidR="141AABD8">
        <w:rPr>
          <w:rStyle w:val="Hyperlink"/>
          <w:noProof/>
          <w:color w:val="auto"/>
          <w:u w:val="none"/>
          <w:lang w:val="en-US" w:eastAsia="ja-JP"/>
        </w:rPr>
        <w:t>The number of homes set out to be delivered in</w:t>
      </w:r>
      <w:r w:rsidRPr="5B925937" w:rsidR="75C17041">
        <w:rPr>
          <w:rStyle w:val="Hyperlink"/>
          <w:noProof/>
          <w:color w:val="auto"/>
          <w:u w:val="none"/>
          <w:lang w:val="en-US" w:eastAsia="ja-JP"/>
        </w:rPr>
        <w:t xml:space="preserve"> the plan period to 2040, </w:t>
      </w:r>
      <w:r w:rsidRPr="5B925937" w:rsidR="7DC457D6">
        <w:rPr>
          <w:rStyle w:val="Hyperlink"/>
          <w:noProof/>
          <w:color w:val="auto"/>
          <w:u w:val="none"/>
          <w:lang w:val="en-US" w:eastAsia="ja-JP"/>
        </w:rPr>
        <w:t xml:space="preserve">also expressed as an annual requirement. In the case of Oxford this number reflects the capacity rather than the need, </w:t>
      </w:r>
      <w:r w:rsidRPr="5B925937" w:rsidR="2506698A">
        <w:rPr>
          <w:rStyle w:val="Hyperlink"/>
          <w:noProof/>
          <w:color w:val="auto"/>
          <w:u w:val="none"/>
          <w:lang w:val="en-US" w:eastAsia="ja-JP"/>
        </w:rPr>
        <w:t xml:space="preserve">as the need is </w:t>
      </w:r>
      <w:r w:rsidRPr="5B925937" w:rsidR="7DC457D6">
        <w:rPr>
          <w:rStyle w:val="Hyperlink"/>
          <w:noProof/>
          <w:color w:val="auto"/>
          <w:u w:val="none"/>
          <w:lang w:val="en-US" w:eastAsia="ja-JP"/>
        </w:rPr>
        <w:t xml:space="preserve">greater than can be met. </w:t>
      </w:r>
      <w:r w:rsidRPr="5B925937" w:rsidR="75C17041">
        <w:rPr>
          <w:rStyle w:val="Hyperlink"/>
          <w:noProof/>
          <w:color w:val="auto"/>
          <w:u w:val="none"/>
          <w:lang w:val="en-US" w:eastAsia="ja-JP"/>
        </w:rPr>
        <w:t xml:space="preserve"> </w:t>
      </w:r>
      <w:r w:rsidRPr="5B925937" w:rsidR="13D32994">
        <w:rPr>
          <w:rStyle w:val="Hyperlink"/>
          <w:noProof/>
          <w:color w:val="auto"/>
          <w:u w:val="none"/>
          <w:lang w:val="en-US" w:eastAsia="ja-JP"/>
        </w:rPr>
        <w:t xml:space="preserve"> </w:t>
      </w:r>
    </w:p>
    <w:p w:rsidR="19D7944C" w:rsidP="7A5C9FD3" w:rsidRDefault="19D7944C" w14:paraId="5A173468" w14:textId="04BC476C">
      <w:pPr>
        <w:pStyle w:val="Normal"/>
        <w:tabs>
          <w:tab w:val="right" w:leader="dot" w:pos="9360"/>
        </w:tabs>
        <w:rPr>
          <w:rStyle w:val="Hyperlink"/>
          <w:noProof/>
          <w:color w:val="auto"/>
          <w:u w:val="none"/>
          <w:lang w:val="en-US" w:eastAsia="ja-JP"/>
        </w:rPr>
      </w:pPr>
      <w:r w:rsidRPr="116D9F07" w:rsidR="5F088BAF">
        <w:rPr>
          <w:rStyle w:val="Hyperlink"/>
          <w:b w:val="1"/>
          <w:bCs w:val="1"/>
          <w:noProof/>
          <w:color w:val="auto"/>
          <w:u w:val="none"/>
          <w:lang w:val="en-US" w:eastAsia="ja-JP"/>
        </w:rPr>
        <w:t>I</w:t>
      </w:r>
      <w:r w:rsidRPr="116D9F07" w:rsidR="74B6E5DC">
        <w:rPr>
          <w:rStyle w:val="Hyperlink"/>
          <w:b w:val="1"/>
          <w:bCs w:val="1"/>
          <w:noProof/>
          <w:color w:val="auto"/>
          <w:u w:val="none"/>
          <w:lang w:val="en-US" w:eastAsia="ja-JP"/>
        </w:rPr>
        <w:t>ntermediate housing</w:t>
      </w:r>
      <w:r w:rsidRPr="116D9F07" w:rsidR="74B6E5DC">
        <w:rPr>
          <w:rStyle w:val="Hyperlink"/>
          <w:noProof/>
          <w:color w:val="auto"/>
          <w:u w:val="none"/>
          <w:lang w:val="en-US" w:eastAsia="ja-JP"/>
        </w:rPr>
        <w:t xml:space="preserve"> - Housing at prices and </w:t>
      </w:r>
      <w:r w:rsidRPr="116D9F07" w:rsidR="74B6E5DC">
        <w:rPr>
          <w:rStyle w:val="Hyperlink"/>
          <w:noProof/>
          <w:color w:val="auto"/>
          <w:u w:val="none"/>
          <w:lang w:val="en-US" w:eastAsia="ja-JP"/>
        </w:rPr>
        <w:t>rent</w:t>
      </w:r>
      <w:r w:rsidRPr="116D9F07" w:rsidR="74B6E5DC">
        <w:rPr>
          <w:rStyle w:val="Hyperlink"/>
          <w:noProof/>
          <w:color w:val="auto"/>
          <w:u w:val="none"/>
          <w:lang w:val="en-US" w:eastAsia="ja-JP"/>
        </w:rPr>
        <w:t xml:space="preserve">s above those of </w:t>
      </w:r>
      <w:r w:rsidRPr="116D9F07" w:rsidR="6913408A">
        <w:rPr>
          <w:rStyle w:val="Hyperlink"/>
          <w:noProof/>
          <w:color w:val="auto"/>
          <w:u w:val="none"/>
          <w:lang w:val="en-US" w:eastAsia="ja-JP"/>
        </w:rPr>
        <w:t>S</w:t>
      </w:r>
      <w:r w:rsidRPr="116D9F07" w:rsidR="74B6E5DC">
        <w:rPr>
          <w:rStyle w:val="Hyperlink"/>
          <w:noProof/>
          <w:color w:val="auto"/>
          <w:u w:val="none"/>
          <w:lang w:val="en-US" w:eastAsia="ja-JP"/>
        </w:rPr>
        <w:t xml:space="preserve">ocial </w:t>
      </w:r>
      <w:r w:rsidRPr="116D9F07" w:rsidR="13506E40">
        <w:rPr>
          <w:rStyle w:val="Hyperlink"/>
          <w:noProof/>
          <w:color w:val="auto"/>
          <w:u w:val="none"/>
          <w:lang w:val="en-US" w:eastAsia="ja-JP"/>
        </w:rPr>
        <w:t>R</w:t>
      </w:r>
      <w:r w:rsidRPr="116D9F07" w:rsidR="74B6E5DC">
        <w:rPr>
          <w:rStyle w:val="Hyperlink"/>
          <w:noProof/>
          <w:color w:val="auto"/>
          <w:u w:val="none"/>
          <w:lang w:val="en-US" w:eastAsia="ja-JP"/>
        </w:rPr>
        <w:t>ent</w:t>
      </w:r>
      <w:r w:rsidRPr="116D9F07" w:rsidR="74B6E5DC">
        <w:rPr>
          <w:rStyle w:val="Hyperlink"/>
          <w:noProof/>
          <w:color w:val="auto"/>
          <w:u w:val="none"/>
          <w:lang w:val="en-US" w:eastAsia="ja-JP"/>
        </w:rPr>
        <w:t xml:space="preserve">, but below market or affordable housing prices or </w:t>
      </w:r>
      <w:r w:rsidRPr="116D9F07" w:rsidR="74B6E5DC">
        <w:rPr>
          <w:rStyle w:val="Hyperlink"/>
          <w:noProof/>
          <w:color w:val="auto"/>
          <w:u w:val="none"/>
          <w:lang w:val="en-US" w:eastAsia="ja-JP"/>
        </w:rPr>
        <w:t>rent</w:t>
      </w:r>
      <w:r w:rsidRPr="116D9F07" w:rsidR="74B6E5DC">
        <w:rPr>
          <w:rStyle w:val="Hyperlink"/>
          <w:noProof/>
          <w:color w:val="auto"/>
          <w:u w:val="none"/>
          <w:lang w:val="en-US" w:eastAsia="ja-JP"/>
        </w:rPr>
        <w:t xml:space="preserve">s. These can include shared equity (shared ownership and equity loans), intermediate </w:t>
      </w:r>
      <w:r w:rsidRPr="116D9F07" w:rsidR="74B6E5DC">
        <w:rPr>
          <w:rStyle w:val="Hyperlink"/>
          <w:noProof/>
          <w:color w:val="auto"/>
          <w:u w:val="none"/>
          <w:lang w:val="en-US" w:eastAsia="ja-JP"/>
        </w:rPr>
        <w:t>rent</w:t>
      </w:r>
      <w:r w:rsidRPr="116D9F07" w:rsidR="74B6E5DC">
        <w:rPr>
          <w:rStyle w:val="Hyperlink"/>
          <w:noProof/>
          <w:color w:val="auto"/>
          <w:u w:val="none"/>
          <w:lang w:val="en-US" w:eastAsia="ja-JP"/>
        </w:rPr>
        <w:t xml:space="preserve"> and other </w:t>
      </w:r>
      <w:r w:rsidRPr="116D9F07" w:rsidR="74B6E5DC">
        <w:rPr>
          <w:rStyle w:val="Hyperlink"/>
          <w:noProof/>
          <w:color w:val="auto"/>
          <w:u w:val="none"/>
          <w:lang w:val="en-US" w:eastAsia="ja-JP"/>
        </w:rPr>
        <w:t>low cost</w:t>
      </w:r>
      <w:r w:rsidRPr="116D9F07" w:rsidR="74B6E5DC">
        <w:rPr>
          <w:rStyle w:val="Hyperlink"/>
          <w:noProof/>
          <w:color w:val="auto"/>
          <w:u w:val="none"/>
          <w:lang w:val="en-US" w:eastAsia="ja-JP"/>
        </w:rPr>
        <w:t xml:space="preserve"> homes. </w:t>
      </w:r>
      <w:r w:rsidRPr="116D9F07" w:rsidR="74B6E5DC">
        <w:rPr>
          <w:rStyle w:val="Hyperlink"/>
          <w:noProof/>
          <w:color w:val="auto"/>
          <w:u w:val="none"/>
          <w:lang w:val="en-US" w:eastAsia="ja-JP"/>
        </w:rPr>
        <w:t>The Council will consider the suitability of other forms of intermediate housing, such as low-cost market housing, in light of its genuine affordability to those in housing need.</w:t>
      </w:r>
      <w:r w:rsidRPr="116D9F07" w:rsidR="74B6E5DC">
        <w:rPr>
          <w:rStyle w:val="Hyperlink"/>
          <w:noProof/>
          <w:color w:val="auto"/>
          <w:u w:val="none"/>
          <w:lang w:val="en-US" w:eastAsia="ja-JP"/>
        </w:rPr>
        <w:t xml:space="preserve"> NB: Key worker housing is defined separately from intermediate affordable housing.</w:t>
      </w:r>
    </w:p>
    <w:p w:rsidR="36BD81D3" w:rsidP="5B925937" w:rsidRDefault="36BD81D3" w14:paraId="080B2CE7" w14:textId="476A1995">
      <w:pPr>
        <w:pStyle w:val="Normal"/>
        <w:tabs>
          <w:tab w:val="right" w:leader="dot" w:pos="9360"/>
        </w:tabs>
        <w:rPr>
          <w:rStyle w:val="Hyperlink"/>
          <w:b w:val="0"/>
          <w:bCs w:val="0"/>
          <w:noProof/>
          <w:color w:val="auto"/>
          <w:u w:val="none"/>
          <w:lang w:val="en-US" w:eastAsia="ja-JP"/>
        </w:rPr>
      </w:pPr>
      <w:r w:rsidRPr="5B925937" w:rsidR="36BD81D3">
        <w:rPr>
          <w:rStyle w:val="Hyperlink"/>
          <w:b w:val="1"/>
          <w:bCs w:val="1"/>
          <w:noProof/>
          <w:color w:val="auto"/>
          <w:u w:val="none"/>
          <w:lang w:val="en-US" w:eastAsia="ja-JP"/>
        </w:rPr>
        <w:t xml:space="preserve">Market housing – </w:t>
      </w:r>
      <w:r w:rsidRPr="5B925937" w:rsidR="36BD81D3">
        <w:rPr>
          <w:rStyle w:val="Hyperlink"/>
          <w:b w:val="0"/>
          <w:bCs w:val="0"/>
          <w:noProof/>
          <w:color w:val="auto"/>
          <w:u w:val="none"/>
          <w:lang w:val="en-US" w:eastAsia="ja-JP"/>
        </w:rPr>
        <w:t>Housing provided by the private sector with no intervention from public bodies</w:t>
      </w:r>
      <w:r w:rsidRPr="5B925937" w:rsidR="2A54300F">
        <w:rPr>
          <w:rStyle w:val="Hyperlink"/>
          <w:b w:val="0"/>
          <w:bCs w:val="0"/>
          <w:noProof/>
          <w:color w:val="auto"/>
          <w:u w:val="none"/>
          <w:lang w:val="en-US" w:eastAsia="ja-JP"/>
        </w:rPr>
        <w:t xml:space="preserve"> and sold or rented via the private market. </w:t>
      </w:r>
    </w:p>
    <w:p w:rsidR="42F514A4" w:rsidP="1283D709" w:rsidRDefault="42F514A4" w14:paraId="7B46ADFD" w14:textId="2CA51906">
      <w:pPr>
        <w:pStyle w:val="Normal"/>
        <w:tabs>
          <w:tab w:val="right" w:leader="dot" w:pos="9360"/>
        </w:tabs>
        <w:rPr>
          <w:rStyle w:val="Hyperlink"/>
          <w:noProof/>
          <w:color w:val="auto"/>
          <w:u w:val="none"/>
          <w:lang w:val="en-US" w:eastAsia="ja-JP"/>
        </w:rPr>
      </w:pPr>
      <w:r w:rsidRPr="5B925937" w:rsidR="42F514A4">
        <w:rPr>
          <w:rStyle w:val="Hyperlink"/>
          <w:b w:val="1"/>
          <w:bCs w:val="1"/>
          <w:noProof/>
          <w:color w:val="auto"/>
          <w:u w:val="none"/>
          <w:lang w:val="en-US" w:eastAsia="ja-JP"/>
        </w:rPr>
        <w:t xml:space="preserve">Planning Practice Guidance </w:t>
      </w:r>
      <w:r w:rsidRPr="5B925937" w:rsidR="42F514A4">
        <w:rPr>
          <w:rStyle w:val="Hyperlink"/>
          <w:noProof/>
          <w:color w:val="auto"/>
          <w:u w:val="none"/>
          <w:lang w:val="en-US" w:eastAsia="ja-JP"/>
        </w:rPr>
        <w:t>- A web-based resource that brings together national planning practice guidance for England.</w:t>
      </w:r>
    </w:p>
    <w:p w:rsidR="357B19AE" w:rsidP="5B925937" w:rsidRDefault="357B19AE" w14:paraId="46C6BE97" w14:textId="0BC1C9AD">
      <w:pPr>
        <w:pStyle w:val="Normal"/>
        <w:tabs>
          <w:tab w:val="right" w:leader="dot" w:pos="9360"/>
        </w:tabs>
        <w:rPr>
          <w:rStyle w:val="Hyperlink"/>
          <w:b w:val="0"/>
          <w:bCs w:val="0"/>
          <w:noProof/>
          <w:color w:val="auto"/>
          <w:u w:val="none"/>
          <w:lang w:val="en-US" w:eastAsia="ja-JP"/>
        </w:rPr>
      </w:pPr>
      <w:r w:rsidRPr="5B925937" w:rsidR="357B19AE">
        <w:rPr>
          <w:rStyle w:val="Hyperlink"/>
          <w:b w:val="1"/>
          <w:bCs w:val="1"/>
          <w:noProof/>
          <w:color w:val="auto"/>
          <w:u w:val="none"/>
          <w:lang w:val="en-US" w:eastAsia="ja-JP"/>
        </w:rPr>
        <w:t xml:space="preserve">Principal elevation </w:t>
      </w:r>
      <w:r w:rsidRPr="5B925937" w:rsidR="15CD0CF9">
        <w:rPr>
          <w:rStyle w:val="Hyperlink"/>
          <w:b w:val="1"/>
          <w:bCs w:val="1"/>
          <w:noProof/>
          <w:color w:val="auto"/>
          <w:u w:val="none"/>
          <w:lang w:val="en-US" w:eastAsia="ja-JP"/>
        </w:rPr>
        <w:t xml:space="preserve">- </w:t>
      </w:r>
      <w:r w:rsidRPr="5B925937" w:rsidR="357B19AE">
        <w:rPr>
          <w:rStyle w:val="Hyperlink"/>
          <w:b w:val="0"/>
          <w:bCs w:val="0"/>
          <w:noProof/>
          <w:color w:val="auto"/>
          <w:u w:val="none"/>
          <w:lang w:val="en-US" w:eastAsia="ja-JP"/>
        </w:rPr>
        <w:t>In</w:t>
      </w:r>
      <w:r w:rsidRPr="5B925937" w:rsidR="357B19AE">
        <w:rPr>
          <w:rStyle w:val="Hyperlink"/>
          <w:b w:val="0"/>
          <w:bCs w:val="0"/>
          <w:noProof/>
          <w:color w:val="auto"/>
          <w:u w:val="none"/>
          <w:lang w:val="en-US" w:eastAsia="ja-JP"/>
        </w:rPr>
        <w:t xml:space="preserve"> most cases the principal elevation will be that part of the house that fronts (directly or at an angle) the main highway serving the house (the main highway will be the one that sets the postcode for the house concerned). It will usually </w:t>
      </w:r>
      <w:r w:rsidRPr="5B925937" w:rsidR="357B19AE">
        <w:rPr>
          <w:rStyle w:val="Hyperlink"/>
          <w:b w:val="0"/>
          <w:bCs w:val="0"/>
          <w:noProof/>
          <w:color w:val="auto"/>
          <w:u w:val="none"/>
          <w:lang w:val="en-US" w:eastAsia="ja-JP"/>
        </w:rPr>
        <w:t>contain</w:t>
      </w:r>
      <w:r w:rsidRPr="5B925937" w:rsidR="357B19AE">
        <w:rPr>
          <w:rStyle w:val="Hyperlink"/>
          <w:b w:val="0"/>
          <w:bCs w:val="0"/>
          <w:noProof/>
          <w:color w:val="auto"/>
          <w:u w:val="none"/>
          <w:lang w:val="en-US" w:eastAsia="ja-JP"/>
        </w:rPr>
        <w:t xml:space="preserve"> the mai</w:t>
      </w:r>
      <w:r w:rsidRPr="5B925937" w:rsidR="33B0AE7F">
        <w:rPr>
          <w:rStyle w:val="Hyperlink"/>
          <w:b w:val="0"/>
          <w:bCs w:val="0"/>
          <w:noProof/>
          <w:color w:val="auto"/>
          <w:u w:val="none"/>
          <w:lang w:val="en-US" w:eastAsia="ja-JP"/>
        </w:rPr>
        <w:t>n architectural features such as main bay windows or a porch serving the main entrance to the house. Usually, but not exclusively, the principal elevation will be what is understood to be the front of the house. Where ther</w:t>
      </w:r>
      <w:r w:rsidRPr="5B925937" w:rsidR="53727178">
        <w:rPr>
          <w:rStyle w:val="Hyperlink"/>
          <w:b w:val="0"/>
          <w:bCs w:val="0"/>
          <w:noProof/>
          <w:color w:val="auto"/>
          <w:u w:val="none"/>
          <w:lang w:val="en-US" w:eastAsia="ja-JP"/>
        </w:rPr>
        <w:t xml:space="preserve">e are two elevations that may have the character of a </w:t>
      </w:r>
      <w:r w:rsidRPr="5B925937" w:rsidR="53727178">
        <w:rPr>
          <w:rStyle w:val="Hyperlink"/>
          <w:b w:val="0"/>
          <w:bCs w:val="0"/>
          <w:noProof/>
          <w:color w:val="auto"/>
          <w:u w:val="none"/>
          <w:lang w:val="en-US" w:eastAsia="ja-JP"/>
        </w:rPr>
        <w:t>pincipal</w:t>
      </w:r>
      <w:r w:rsidRPr="5B925937" w:rsidR="53727178">
        <w:rPr>
          <w:rStyle w:val="Hyperlink"/>
          <w:b w:val="0"/>
          <w:bCs w:val="0"/>
          <w:noProof/>
          <w:color w:val="auto"/>
          <w:u w:val="none"/>
          <w:lang w:val="en-US" w:eastAsia="ja-JP"/>
        </w:rPr>
        <w:t xml:space="preserve"> elevation, for example on a corner plot, a view will need to be taken as to which of these forms the principal elevation. </w:t>
      </w:r>
    </w:p>
    <w:p w:rsidR="78E0FD87" w:rsidP="1283D709" w:rsidRDefault="78E0FD87" w14:paraId="36E8FAAF" w14:textId="507AA171">
      <w:pPr>
        <w:pStyle w:val="Normal"/>
        <w:tabs>
          <w:tab w:val="right" w:leader="dot" w:pos="9360"/>
        </w:tabs>
        <w:rPr>
          <w:rStyle w:val="Hyperlink"/>
          <w:noProof/>
          <w:color w:val="auto"/>
          <w:u w:val="none"/>
          <w:lang w:val="en-US" w:eastAsia="ja-JP"/>
        </w:rPr>
      </w:pPr>
      <w:r w:rsidRPr="116D9F07" w:rsidR="78E0FD87">
        <w:rPr>
          <w:rStyle w:val="Hyperlink"/>
          <w:b w:val="1"/>
          <w:bCs w:val="1"/>
          <w:noProof/>
          <w:color w:val="auto"/>
          <w:u w:val="none"/>
          <w:lang w:val="en-US" w:eastAsia="ja-JP"/>
        </w:rPr>
        <w:t xml:space="preserve">Social </w:t>
      </w:r>
      <w:r w:rsidRPr="116D9F07" w:rsidR="1FBEC451">
        <w:rPr>
          <w:rStyle w:val="Hyperlink"/>
          <w:b w:val="1"/>
          <w:bCs w:val="1"/>
          <w:noProof/>
          <w:color w:val="auto"/>
          <w:u w:val="none"/>
          <w:lang w:val="en-US" w:eastAsia="ja-JP"/>
        </w:rPr>
        <w:t>R</w:t>
      </w:r>
      <w:r w:rsidRPr="116D9F07" w:rsidR="78E0FD87">
        <w:rPr>
          <w:rStyle w:val="Hyperlink"/>
          <w:b w:val="1"/>
          <w:bCs w:val="1"/>
          <w:noProof/>
          <w:color w:val="auto"/>
          <w:u w:val="none"/>
          <w:lang w:val="en-US" w:eastAsia="ja-JP"/>
        </w:rPr>
        <w:t>ent</w:t>
      </w:r>
      <w:r w:rsidRPr="116D9F07" w:rsidR="78E0FD87">
        <w:rPr>
          <w:rStyle w:val="Hyperlink"/>
          <w:noProof/>
          <w:color w:val="auto"/>
          <w:u w:val="none"/>
          <w:lang w:val="en-US" w:eastAsia="ja-JP"/>
        </w:rPr>
        <w:t xml:space="preserve"> - Homes that are let at a level of </w:t>
      </w:r>
      <w:r w:rsidRPr="116D9F07" w:rsidR="78E0FD87">
        <w:rPr>
          <w:rStyle w:val="Hyperlink"/>
          <w:noProof/>
          <w:color w:val="auto"/>
          <w:u w:val="none"/>
          <w:lang w:val="en-US" w:eastAsia="ja-JP"/>
        </w:rPr>
        <w:t>rent</w:t>
      </w:r>
      <w:r w:rsidRPr="116D9F07" w:rsidR="78E0FD87">
        <w:rPr>
          <w:rStyle w:val="Hyperlink"/>
          <w:noProof/>
          <w:color w:val="auto"/>
          <w:u w:val="none"/>
          <w:lang w:val="en-US" w:eastAsia="ja-JP"/>
        </w:rPr>
        <w:t xml:space="preserve"> set much lower than those charged on the open market. The </w:t>
      </w:r>
      <w:r w:rsidRPr="116D9F07" w:rsidR="78E0FD87">
        <w:rPr>
          <w:rStyle w:val="Hyperlink"/>
          <w:noProof/>
          <w:color w:val="auto"/>
          <w:u w:val="none"/>
          <w:lang w:val="en-US" w:eastAsia="ja-JP"/>
        </w:rPr>
        <w:t>rent</w:t>
      </w:r>
      <w:r w:rsidRPr="116D9F07" w:rsidR="78E0FD87">
        <w:rPr>
          <w:rStyle w:val="Hyperlink"/>
          <w:noProof/>
          <w:color w:val="auto"/>
          <w:u w:val="none"/>
          <w:lang w:val="en-US" w:eastAsia="ja-JP"/>
        </w:rPr>
        <w:t xml:space="preserve"> will be calculated using the formula as defined in the </w:t>
      </w:r>
      <w:r w:rsidRPr="116D9F07" w:rsidR="78E0FD87">
        <w:rPr>
          <w:rStyle w:val="Hyperlink"/>
          <w:noProof/>
          <w:color w:val="auto"/>
          <w:u w:val="none"/>
          <w:lang w:val="en-US" w:eastAsia="ja-JP"/>
        </w:rPr>
        <w:t>Rent</w:t>
      </w:r>
      <w:r w:rsidRPr="116D9F07" w:rsidR="78E0FD87">
        <w:rPr>
          <w:rStyle w:val="Hyperlink"/>
          <w:noProof/>
          <w:color w:val="auto"/>
          <w:u w:val="none"/>
          <w:lang w:val="en-US" w:eastAsia="ja-JP"/>
        </w:rPr>
        <w:t xml:space="preserve"> Standard Guidance of April 2015 (updated in May 2016) or its equivalent or replacement guidance (relevant at the time of the application).</w:t>
      </w:r>
    </w:p>
    <w:p w:rsidR="774584D1" w:rsidP="5B925937" w:rsidRDefault="774584D1" w14:paraId="027EBE97" w14:textId="07C2E429">
      <w:pPr>
        <w:pStyle w:val="Normal"/>
        <w:tabs>
          <w:tab w:val="right" w:leader="dot" w:pos="9360"/>
        </w:tabs>
        <w:rPr>
          <w:rStyle w:val="Hyperlink"/>
          <w:noProof/>
          <w:color w:val="auto"/>
          <w:u w:val="none"/>
          <w:lang w:val="en-US" w:eastAsia="ja-JP"/>
        </w:rPr>
      </w:pPr>
      <w:r w:rsidRPr="5DD03A7F" w:rsidR="27B6E07D">
        <w:rPr>
          <w:rStyle w:val="Hyperlink"/>
          <w:rFonts w:ascii="Calibri" w:hAnsi="Calibri" w:eastAsia="Calibri" w:cs="Calibri" w:asciiTheme="minorAscii" w:hAnsiTheme="minorAscii" w:eastAsiaTheme="minorAscii" w:cstheme="minorAscii"/>
          <w:b w:val="1"/>
          <w:bCs w:val="1"/>
          <w:noProof/>
          <w:color w:val="auto"/>
          <w:sz w:val="22"/>
          <w:szCs w:val="22"/>
          <w:u w:val="none"/>
          <w:lang w:val="en-US" w:eastAsia="ja-JP"/>
        </w:rPr>
        <w:t>S</w:t>
      </w:r>
      <w:r w:rsidRPr="5DD03A7F" w:rsidR="09B9AA35">
        <w:rPr>
          <w:rStyle w:val="Hyperlink"/>
          <w:rFonts w:ascii="Calibri" w:hAnsi="Calibri" w:eastAsia="Calibri" w:cs="Calibri" w:asciiTheme="minorAscii" w:hAnsiTheme="minorAscii" w:eastAsiaTheme="minorAscii" w:cstheme="minorAscii"/>
          <w:b w:val="1"/>
          <w:bCs w:val="1"/>
          <w:noProof/>
          <w:color w:val="auto"/>
          <w:sz w:val="22"/>
          <w:szCs w:val="22"/>
          <w:u w:val="none"/>
          <w:lang w:val="en-US" w:eastAsia="ja-JP"/>
        </w:rPr>
        <w:t xml:space="preserve">tandard </w:t>
      </w:r>
      <w:r w:rsidRPr="5DD03A7F" w:rsidR="30DDCE85">
        <w:rPr>
          <w:rStyle w:val="Hyperlink"/>
          <w:rFonts w:ascii="Calibri" w:hAnsi="Calibri" w:eastAsia="Calibri" w:cs="Calibri" w:asciiTheme="minorAscii" w:hAnsiTheme="minorAscii" w:eastAsiaTheme="minorAscii" w:cstheme="minorAscii"/>
          <w:b w:val="1"/>
          <w:bCs w:val="1"/>
          <w:noProof/>
          <w:color w:val="auto"/>
          <w:sz w:val="22"/>
          <w:szCs w:val="22"/>
          <w:u w:val="none"/>
          <w:lang w:val="en-US" w:eastAsia="ja-JP"/>
        </w:rPr>
        <w:t>M</w:t>
      </w:r>
      <w:r w:rsidRPr="5DD03A7F" w:rsidR="09B9AA35">
        <w:rPr>
          <w:rStyle w:val="Hyperlink"/>
          <w:rFonts w:ascii="Calibri" w:hAnsi="Calibri" w:eastAsia="Calibri" w:cs="Calibri" w:asciiTheme="minorAscii" w:hAnsiTheme="minorAscii" w:eastAsiaTheme="minorAscii" w:cstheme="minorAscii"/>
          <w:b w:val="1"/>
          <w:bCs w:val="1"/>
          <w:noProof/>
          <w:color w:val="auto"/>
          <w:sz w:val="22"/>
          <w:szCs w:val="22"/>
          <w:u w:val="none"/>
          <w:lang w:val="en-US" w:eastAsia="ja-JP"/>
        </w:rPr>
        <w:t>ethod</w:t>
      </w:r>
      <w:r w:rsidRPr="5DD03A7F" w:rsidR="7AC2C986">
        <w:rPr>
          <w:rStyle w:val="Hyperlink"/>
          <w:rFonts w:ascii="Calibri" w:hAnsi="Calibri" w:eastAsia="Calibri" w:cs="Calibri" w:asciiTheme="minorAscii" w:hAnsiTheme="minorAscii" w:eastAsiaTheme="minorAscii" w:cstheme="minorAscii"/>
          <w:noProof/>
          <w:color w:val="auto"/>
          <w:sz w:val="22"/>
          <w:szCs w:val="22"/>
          <w:u w:val="none"/>
          <w:lang w:val="en-US" w:eastAsia="ja-JP"/>
        </w:rPr>
        <w:t xml:space="preserve"> – </w:t>
      </w:r>
      <w:r w:rsidRPr="5DD03A7F" w:rsidR="7AC2C986">
        <w:rPr>
          <w:rFonts w:ascii="Calibri" w:hAnsi="Calibri" w:eastAsia="Calibri" w:cs="Calibri" w:asciiTheme="minorAscii" w:hAnsiTheme="minorAscii" w:eastAsiaTheme="minorAscii" w:cstheme="minorAscii"/>
          <w:b w:val="0"/>
          <w:bCs w:val="0"/>
          <w:i w:val="0"/>
          <w:iCs w:val="0"/>
          <w:caps w:val="0"/>
          <w:smallCaps w:val="0"/>
          <w:noProof/>
          <w:color w:val="auto"/>
          <w:sz w:val="22"/>
          <w:szCs w:val="22"/>
          <w:lang w:val="en-US"/>
        </w:rPr>
        <w:t xml:space="preserve">The Government has set out a Standard Method for identifying </w:t>
      </w:r>
      <w:r w:rsidRPr="5DD03A7F" w:rsidR="7AC2C986">
        <w:rPr>
          <w:rFonts w:ascii="Calibri" w:hAnsi="Calibri" w:eastAsia="Calibri" w:cs="Calibri" w:asciiTheme="minorAscii" w:hAnsiTheme="minorAscii" w:eastAsiaTheme="minorAscii" w:cstheme="minorAscii"/>
          <w:b w:val="0"/>
          <w:bCs w:val="0"/>
          <w:i w:val="0"/>
          <w:iCs w:val="0"/>
          <w:caps w:val="0"/>
          <w:smallCaps w:val="0"/>
          <w:noProof/>
          <w:color w:val="auto"/>
          <w:sz w:val="22"/>
          <w:szCs w:val="22"/>
          <w:lang w:val="en-US"/>
        </w:rPr>
        <w:t>housing need</w:t>
      </w:r>
      <w:r w:rsidRPr="5DD03A7F" w:rsidR="7AC2C986">
        <w:rPr>
          <w:rFonts w:ascii="Calibri" w:hAnsi="Calibri" w:eastAsia="Calibri" w:cs="Calibri" w:asciiTheme="minorAscii" w:hAnsiTheme="minorAscii" w:eastAsiaTheme="minorAscii" w:cstheme="minorAscii"/>
          <w:b w:val="0"/>
          <w:bCs w:val="0"/>
          <w:i w:val="0"/>
          <w:iCs w:val="0"/>
          <w:caps w:val="0"/>
          <w:smallCaps w:val="0"/>
          <w:noProof/>
          <w:color w:val="auto"/>
          <w:sz w:val="22"/>
          <w:szCs w:val="22"/>
          <w:lang w:val="en-US"/>
        </w:rPr>
        <w:t xml:space="preserve">. This should be the starting point for assessing </w:t>
      </w:r>
      <w:r w:rsidRPr="5DD03A7F" w:rsidR="7AC2C986">
        <w:rPr>
          <w:rFonts w:ascii="Calibri" w:hAnsi="Calibri" w:eastAsia="Calibri" w:cs="Calibri" w:asciiTheme="minorAscii" w:hAnsiTheme="minorAscii" w:eastAsiaTheme="minorAscii" w:cstheme="minorAscii"/>
          <w:b w:val="0"/>
          <w:bCs w:val="0"/>
          <w:i w:val="0"/>
          <w:iCs w:val="0"/>
          <w:caps w:val="0"/>
          <w:smallCaps w:val="0"/>
          <w:noProof/>
          <w:color w:val="auto"/>
          <w:sz w:val="22"/>
          <w:szCs w:val="22"/>
          <w:lang w:val="en-US"/>
        </w:rPr>
        <w:t>housing need</w:t>
      </w:r>
      <w:r w:rsidRPr="5DD03A7F" w:rsidR="7AC2C986">
        <w:rPr>
          <w:rFonts w:ascii="Calibri" w:hAnsi="Calibri" w:eastAsia="Calibri" w:cs="Calibri" w:asciiTheme="minorAscii" w:hAnsiTheme="minorAscii" w:eastAsiaTheme="minorAscii" w:cstheme="minorAscii"/>
          <w:b w:val="0"/>
          <w:bCs w:val="0"/>
          <w:i w:val="0"/>
          <w:iCs w:val="0"/>
          <w:caps w:val="0"/>
          <w:smallCaps w:val="0"/>
          <w:noProof/>
          <w:color w:val="auto"/>
          <w:sz w:val="22"/>
          <w:szCs w:val="22"/>
          <w:lang w:val="en-US"/>
        </w:rPr>
        <w:t xml:space="preserve"> and it identifies an overall minimum average ann</w:t>
      </w:r>
      <w:r w:rsidRPr="5DD03A7F" w:rsidR="7AC2C986">
        <w:rPr>
          <w:rFonts w:ascii="Calibri" w:hAnsi="Calibri" w:eastAsia="Calibri" w:cs="Calibri" w:asciiTheme="minorAscii" w:hAnsiTheme="minorAscii" w:eastAsiaTheme="minorAscii" w:cstheme="minorAscii"/>
          <w:b w:val="0"/>
          <w:bCs w:val="0"/>
          <w:i w:val="0"/>
          <w:iCs w:val="0"/>
          <w:caps w:val="0"/>
          <w:smallCaps w:val="0"/>
          <w:noProof/>
          <w:color w:val="auto"/>
          <w:sz w:val="22"/>
          <w:szCs w:val="22"/>
          <w:lang w:val="en-US"/>
        </w:rPr>
        <w:t xml:space="preserve">ual </w:t>
      </w:r>
      <w:r w:rsidRPr="5DD03A7F" w:rsidR="7AC2C986">
        <w:rPr>
          <w:rFonts w:ascii="Calibri" w:hAnsi="Calibri" w:eastAsia="Calibri" w:cs="Calibri" w:asciiTheme="minorAscii" w:hAnsiTheme="minorAscii" w:eastAsiaTheme="minorAscii" w:cstheme="minorAscii"/>
          <w:b w:val="0"/>
          <w:bCs w:val="0"/>
          <w:i w:val="0"/>
          <w:iCs w:val="0"/>
          <w:caps w:val="0"/>
          <w:smallCaps w:val="0"/>
          <w:noProof/>
          <w:color w:val="auto"/>
          <w:sz w:val="22"/>
          <w:szCs w:val="22"/>
          <w:lang w:val="en-US"/>
        </w:rPr>
        <w:t>housing need</w:t>
      </w:r>
      <w:r w:rsidRPr="5DD03A7F" w:rsidR="7AC2C986">
        <w:rPr>
          <w:rFonts w:ascii="Calibri" w:hAnsi="Calibri" w:eastAsia="Calibri" w:cs="Calibri" w:asciiTheme="minorAscii" w:hAnsiTheme="minorAscii" w:eastAsiaTheme="minorAscii" w:cstheme="minorAscii"/>
          <w:b w:val="0"/>
          <w:bCs w:val="0"/>
          <w:i w:val="0"/>
          <w:iCs w:val="0"/>
          <w:caps w:val="0"/>
          <w:smallCaps w:val="0"/>
          <w:noProof/>
          <w:color w:val="auto"/>
          <w:sz w:val="22"/>
          <w:szCs w:val="22"/>
          <w:lang w:val="en-US"/>
        </w:rPr>
        <w:t xml:space="preserve"> figure.</w:t>
      </w:r>
      <w:r w:rsidRPr="5DD03A7F" w:rsidR="7AC2C986">
        <w:rPr>
          <w:rFonts w:ascii="Roboto" w:hAnsi="Roboto" w:eastAsia="Roboto" w:cs="Roboto"/>
          <w:b w:val="0"/>
          <w:bCs w:val="0"/>
          <w:i w:val="0"/>
          <w:iCs w:val="0"/>
          <w:caps w:val="0"/>
          <w:smallCaps w:val="0"/>
          <w:noProof/>
          <w:color w:val="4D5156"/>
          <w:sz w:val="24"/>
          <w:szCs w:val="24"/>
          <w:lang w:val="en-US"/>
        </w:rPr>
        <w:t xml:space="preserve"> </w:t>
      </w:r>
      <w:r w:rsidRPr="5DD03A7F" w:rsidR="74FE6F4B">
        <w:rPr>
          <w:rFonts w:ascii="Roboto" w:hAnsi="Roboto" w:eastAsia="Roboto" w:cs="Roboto"/>
          <w:b w:val="0"/>
          <w:bCs w:val="0"/>
          <w:i w:val="0"/>
          <w:iCs w:val="0"/>
          <w:caps w:val="0"/>
          <w:smallCaps w:val="0"/>
          <w:noProof/>
          <w:color w:val="4D5156"/>
          <w:sz w:val="24"/>
          <w:szCs w:val="24"/>
          <w:lang w:val="en-US"/>
        </w:rPr>
        <w:t xml:space="preserve"> </w:t>
      </w:r>
      <w:r w:rsidRPr="5DD03A7F" w:rsidR="74FE6F4B">
        <w:rPr>
          <w:rFonts w:ascii="Calibri" w:hAnsi="Calibri" w:eastAsia="Calibri" w:cs="Calibri"/>
          <w:noProof/>
          <w:sz w:val="22"/>
          <w:szCs w:val="22"/>
          <w:lang w:val="en-US"/>
        </w:rPr>
        <w:t xml:space="preserve"> </w:t>
      </w:r>
      <w:r w:rsidRPr="5DD03A7F" w:rsidR="011567E9">
        <w:rPr>
          <w:rStyle w:val="Hyperlink"/>
          <w:noProof/>
          <w:color w:val="auto"/>
          <w:u w:val="none"/>
          <w:lang w:val="en-US" w:eastAsia="ja-JP"/>
        </w:rPr>
        <w:t xml:space="preserve"> </w:t>
      </w:r>
    </w:p>
    <w:p w:rsidR="0D75A824" w:rsidP="5B925937" w:rsidRDefault="0D75A824" w14:paraId="300F0495" w14:textId="4537E54A">
      <w:pPr>
        <w:pStyle w:val="Normal"/>
        <w:tabs>
          <w:tab w:val="right" w:leader="dot" w:pos="9360"/>
        </w:tabs>
        <w:rPr>
          <w:rFonts w:ascii="Calibri" w:hAnsi="Calibri" w:eastAsia="Calibri" w:cs="Calibri"/>
          <w:noProof/>
          <w:color w:val="auto"/>
          <w:sz w:val="22"/>
          <w:szCs w:val="22"/>
          <w:u w:val="none"/>
          <w:lang w:val="en-US"/>
        </w:rPr>
      </w:pPr>
      <w:r w:rsidRPr="5DD03A7F" w:rsidR="0D75A824">
        <w:rPr>
          <w:rStyle w:val="Hyperlink"/>
          <w:b w:val="1"/>
          <w:bCs w:val="1"/>
          <w:i w:val="0"/>
          <w:iCs w:val="0"/>
          <w:strike w:val="0"/>
          <w:dstrike w:val="0"/>
          <w:noProof/>
          <w:color w:val="auto"/>
          <w:u w:val="none"/>
          <w:lang w:val="en-US"/>
        </w:rPr>
        <w:t xml:space="preserve">Student accommodation - </w:t>
      </w:r>
      <w:r w:rsidRPr="5DD03A7F" w:rsidR="0D75A824">
        <w:rPr>
          <w:rStyle w:val="Hyperlink"/>
          <w:b w:val="0"/>
          <w:bCs w:val="0"/>
          <w:i w:val="0"/>
          <w:iCs w:val="0"/>
          <w:strike w:val="0"/>
          <w:dstrike w:val="0"/>
          <w:noProof/>
          <w:color w:val="auto"/>
          <w:u w:val="none"/>
          <w:lang w:val="en-US"/>
        </w:rPr>
        <w:t>Accommodation whose main purpose is to house students in higher education, registered on full-time courses of an academic year or more in Oxford.</w:t>
      </w:r>
    </w:p>
    <w:p w:rsidR="63D13D46" w:rsidP="774584D1" w:rsidRDefault="747FC1DD" w14:paraId="54ADE59A" w14:textId="159E859A">
      <w:pPr>
        <w:rPr>
          <w:rFonts w:ascii="Arial" w:hAnsi="Arial" w:eastAsia="Arial" w:cs="Arial"/>
          <w:sz w:val="24"/>
          <w:szCs w:val="24"/>
          <w:u w:val="single"/>
          <w:lang w:val="en-US"/>
        </w:rPr>
      </w:pPr>
      <w:r w:rsidRPr="5DD03A7F" w:rsidR="747FC1DD">
        <w:rPr>
          <w:rFonts w:ascii="Arial" w:hAnsi="Arial" w:eastAsia="Arial" w:cs="Arial"/>
          <w:b w:val="1"/>
          <w:bCs w:val="1"/>
          <w:sz w:val="24"/>
          <w:szCs w:val="24"/>
          <w:u w:val="single"/>
        </w:rPr>
        <w:t>Introduction and wider context</w:t>
      </w:r>
    </w:p>
    <w:p w:rsidR="575FCD4B" w:rsidP="1B1F6A74" w:rsidRDefault="01065A44" w14:paraId="5EB1ADD7" w14:textId="29097021">
      <w:pPr>
        <w:rPr>
          <w:rFonts w:ascii="Arial" w:hAnsi="Arial" w:eastAsia="Arial" w:cs="Arial"/>
        </w:rPr>
      </w:pPr>
      <w:r w:rsidRPr="5DD03A7F" w:rsidR="01065A44">
        <w:rPr>
          <w:rFonts w:ascii="Arial" w:hAnsi="Arial" w:eastAsia="Arial" w:cs="Arial"/>
        </w:rPr>
        <w:t>2.1</w:t>
      </w:r>
      <w:r w:rsidRPr="5DD03A7F" w:rsidR="0C1BCC87">
        <w:rPr>
          <w:rFonts w:ascii="Arial" w:hAnsi="Arial" w:eastAsia="Arial" w:cs="Arial"/>
        </w:rPr>
        <w:t xml:space="preserve"> </w:t>
      </w:r>
      <w:r w:rsidRPr="5DD03A7F" w:rsidR="702E3676">
        <w:rPr>
          <w:rFonts w:ascii="Arial" w:hAnsi="Arial" w:eastAsia="Arial" w:cs="Arial"/>
        </w:rPr>
        <w:t>The</w:t>
      </w:r>
      <w:r w:rsidRPr="5DD03A7F" w:rsidR="6D836569">
        <w:rPr>
          <w:rFonts w:ascii="Arial" w:hAnsi="Arial" w:eastAsia="Arial" w:cs="Arial"/>
        </w:rPr>
        <w:t>re is a</w:t>
      </w:r>
      <w:r w:rsidRPr="5DD03A7F" w:rsidR="702E3676">
        <w:rPr>
          <w:rFonts w:ascii="Arial" w:hAnsi="Arial" w:eastAsia="Arial" w:cs="Arial"/>
        </w:rPr>
        <w:t xml:space="preserve"> limited supply of housing in the city</w:t>
      </w:r>
      <w:r w:rsidRPr="5DD03A7F" w:rsidR="6058CCDC">
        <w:rPr>
          <w:rFonts w:ascii="Arial" w:hAnsi="Arial" w:eastAsia="Arial" w:cs="Arial"/>
        </w:rPr>
        <w:t>,</w:t>
      </w:r>
      <w:r w:rsidRPr="5DD03A7F" w:rsidR="702E3676">
        <w:rPr>
          <w:rFonts w:ascii="Arial" w:hAnsi="Arial" w:eastAsia="Arial" w:cs="Arial"/>
        </w:rPr>
        <w:t xml:space="preserve"> </w:t>
      </w:r>
      <w:r w:rsidRPr="5DD03A7F" w:rsidR="4E9EAD7E">
        <w:rPr>
          <w:rFonts w:ascii="Arial" w:hAnsi="Arial" w:eastAsia="Arial" w:cs="Arial"/>
        </w:rPr>
        <w:t xml:space="preserve">which </w:t>
      </w:r>
      <w:r w:rsidRPr="5DD03A7F" w:rsidR="702E3676">
        <w:rPr>
          <w:rFonts w:ascii="Arial" w:hAnsi="Arial" w:eastAsia="Arial" w:cs="Arial"/>
        </w:rPr>
        <w:t>exacerbate</w:t>
      </w:r>
      <w:r w:rsidRPr="5DD03A7F" w:rsidR="6DE73FE8">
        <w:rPr>
          <w:rFonts w:ascii="Arial" w:hAnsi="Arial" w:eastAsia="Arial" w:cs="Arial"/>
        </w:rPr>
        <w:t>s</w:t>
      </w:r>
      <w:r w:rsidRPr="5DD03A7F" w:rsidR="702E3676">
        <w:rPr>
          <w:rFonts w:ascii="Arial" w:hAnsi="Arial" w:eastAsia="Arial" w:cs="Arial"/>
        </w:rPr>
        <w:t xml:space="preserve"> inequalities by leading to high property prices and a limited supply of affordable housing. </w:t>
      </w:r>
      <w:r w:rsidRPr="5DD03A7F" w:rsidR="7C5BD17D">
        <w:rPr>
          <w:rFonts w:ascii="Arial" w:hAnsi="Arial" w:eastAsia="Arial" w:cs="Arial"/>
        </w:rPr>
        <w:t>This</w:t>
      </w:r>
      <w:r w:rsidRPr="5DD03A7F" w:rsidR="702E3676">
        <w:rPr>
          <w:rFonts w:ascii="Arial" w:hAnsi="Arial" w:eastAsia="Arial" w:cs="Arial"/>
        </w:rPr>
        <w:t xml:space="preserve"> </w:t>
      </w:r>
      <w:r w:rsidRPr="5DD03A7F" w:rsidR="15755675">
        <w:rPr>
          <w:rFonts w:ascii="Arial" w:hAnsi="Arial" w:eastAsia="Arial" w:cs="Arial"/>
        </w:rPr>
        <w:t xml:space="preserve">means that many lower paid essential workers cannot afford to live in the city and </w:t>
      </w:r>
      <w:r w:rsidRPr="5DD03A7F" w:rsidR="702E3676">
        <w:rPr>
          <w:rFonts w:ascii="Arial" w:hAnsi="Arial" w:eastAsia="Arial" w:cs="Arial"/>
        </w:rPr>
        <w:t xml:space="preserve">employers experience high staff turnover and vacancy rates which can affect their operation. This is particularly </w:t>
      </w:r>
      <w:r w:rsidRPr="5DD03A7F" w:rsidR="702E3676">
        <w:rPr>
          <w:rFonts w:ascii="Arial" w:hAnsi="Arial" w:eastAsia="Arial" w:cs="Arial"/>
        </w:rPr>
        <w:t>apparent</w:t>
      </w:r>
      <w:r w:rsidRPr="5DD03A7F" w:rsidR="702E3676">
        <w:rPr>
          <w:rFonts w:ascii="Arial" w:hAnsi="Arial" w:eastAsia="Arial" w:cs="Arial"/>
        </w:rPr>
        <w:t xml:space="preserve"> in the city’s schools, hospitals, care homes, public transport services, the building </w:t>
      </w:r>
      <w:r w:rsidRPr="5DD03A7F" w:rsidR="702E3676">
        <w:rPr>
          <w:rFonts w:ascii="Arial" w:hAnsi="Arial" w:eastAsia="Arial" w:cs="Arial"/>
        </w:rPr>
        <w:t>industry</w:t>
      </w:r>
      <w:r w:rsidRPr="5DD03A7F" w:rsidR="702E3676">
        <w:rPr>
          <w:rFonts w:ascii="Arial" w:hAnsi="Arial" w:eastAsia="Arial" w:cs="Arial"/>
        </w:rPr>
        <w:t xml:space="preserve"> and the universities.</w:t>
      </w:r>
    </w:p>
    <w:p w:rsidR="5B2392B2" w:rsidP="1B1F6A74" w:rsidRDefault="5B2392B2" w14:paraId="354AD5BF" w14:textId="79E5E34E">
      <w:pPr>
        <w:rPr>
          <w:rFonts w:ascii="Arial" w:hAnsi="Arial" w:eastAsia="Arial" w:cs="Arial"/>
        </w:rPr>
      </w:pPr>
      <w:r w:rsidRPr="5DD03A7F" w:rsidR="5B2392B2">
        <w:rPr>
          <w:rFonts w:ascii="Arial" w:hAnsi="Arial" w:eastAsia="Arial" w:cs="Arial"/>
        </w:rPr>
        <w:t xml:space="preserve">2.2 This chapter sets out </w:t>
      </w:r>
      <w:r w:rsidRPr="5DD03A7F" w:rsidR="2135A2F6">
        <w:rPr>
          <w:rFonts w:ascii="Arial" w:hAnsi="Arial" w:eastAsia="Arial" w:cs="Arial"/>
        </w:rPr>
        <w:t>policies for the following topics</w:t>
      </w:r>
      <w:r w:rsidRPr="5DD03A7F" w:rsidR="5B2392B2">
        <w:rPr>
          <w:rFonts w:ascii="Arial" w:hAnsi="Arial" w:eastAsia="Arial" w:cs="Arial"/>
        </w:rPr>
        <w:t>:</w:t>
      </w:r>
    </w:p>
    <w:p w:rsidR="5B2392B2" w:rsidP="008F01B8" w:rsidRDefault="00E090AF" w14:paraId="64832335" w14:textId="196AF1EE">
      <w:pPr>
        <w:pStyle w:val="ListParagraph"/>
        <w:numPr>
          <w:ilvl w:val="0"/>
          <w:numId w:val="15"/>
        </w:numPr>
        <w:spacing w:after="0" w:line="240" w:lineRule="auto"/>
        <w:rPr>
          <w:rFonts w:ascii="Arial" w:hAnsi="Arial" w:eastAsia="Arial" w:cs="Arial"/>
        </w:rPr>
      </w:pPr>
      <w:r w:rsidRPr="5DD03A7F" w:rsidR="00E090AF">
        <w:rPr>
          <w:rFonts w:ascii="Arial" w:hAnsi="Arial" w:eastAsia="Arial" w:cs="Arial"/>
        </w:rPr>
        <w:t>Housing</w:t>
      </w:r>
      <w:r w:rsidRPr="5DD03A7F" w:rsidR="51BC952E">
        <w:rPr>
          <w:rFonts w:ascii="Arial" w:hAnsi="Arial" w:eastAsia="Arial" w:cs="Arial"/>
        </w:rPr>
        <w:t xml:space="preserve"> need and</w:t>
      </w:r>
      <w:r w:rsidRPr="5DD03A7F" w:rsidR="00E090AF">
        <w:rPr>
          <w:rFonts w:ascii="Arial" w:hAnsi="Arial" w:eastAsia="Arial" w:cs="Arial"/>
        </w:rPr>
        <w:t xml:space="preserve"> requirement</w:t>
      </w:r>
    </w:p>
    <w:p w:rsidR="5B2392B2" w:rsidP="008F01B8" w:rsidRDefault="5B2392B2" w14:paraId="0F29E877" w14:textId="25F9DF03">
      <w:pPr>
        <w:pStyle w:val="ListParagraph"/>
        <w:numPr>
          <w:ilvl w:val="0"/>
          <w:numId w:val="15"/>
        </w:numPr>
        <w:spacing w:after="0" w:line="240" w:lineRule="auto"/>
        <w:rPr>
          <w:rFonts w:ascii="Arial" w:hAnsi="Arial" w:eastAsia="Arial" w:cs="Arial"/>
        </w:rPr>
      </w:pPr>
      <w:r w:rsidRPr="5DD03A7F" w:rsidR="5B2392B2">
        <w:rPr>
          <w:rFonts w:ascii="Arial" w:hAnsi="Arial" w:eastAsia="Arial" w:cs="Arial"/>
        </w:rPr>
        <w:t>Delivering affordable homes</w:t>
      </w:r>
    </w:p>
    <w:p w:rsidR="5B2392B2" w:rsidP="008F01B8" w:rsidRDefault="5B2392B2" w14:paraId="385E4282" w14:textId="5072E3D8">
      <w:pPr>
        <w:pStyle w:val="ListParagraph"/>
        <w:numPr>
          <w:ilvl w:val="0"/>
          <w:numId w:val="15"/>
        </w:numPr>
        <w:spacing w:after="0" w:line="240" w:lineRule="auto"/>
        <w:rPr>
          <w:rFonts w:ascii="Arial" w:hAnsi="Arial" w:eastAsia="Arial" w:cs="Arial"/>
        </w:rPr>
      </w:pPr>
      <w:r w:rsidRPr="5DD03A7F" w:rsidR="5B2392B2">
        <w:rPr>
          <w:rFonts w:ascii="Arial" w:hAnsi="Arial" w:eastAsia="Arial" w:cs="Arial"/>
        </w:rPr>
        <w:t>Creating a mixed and balanced community</w:t>
      </w:r>
    </w:p>
    <w:p w:rsidR="5B2392B2" w:rsidP="008F01B8" w:rsidRDefault="5B2392B2" w14:paraId="55298D66" w14:textId="08BEC318">
      <w:pPr>
        <w:pStyle w:val="ListParagraph"/>
        <w:numPr>
          <w:ilvl w:val="0"/>
          <w:numId w:val="15"/>
        </w:numPr>
        <w:spacing w:after="0" w:line="240" w:lineRule="auto"/>
        <w:rPr>
          <w:rFonts w:ascii="Arial" w:hAnsi="Arial" w:eastAsia="Arial" w:cs="Arial"/>
        </w:rPr>
      </w:pPr>
      <w:r w:rsidRPr="5DD03A7F" w:rsidR="5B2392B2">
        <w:rPr>
          <w:rFonts w:ascii="Arial" w:hAnsi="Arial" w:eastAsia="Arial" w:cs="Arial"/>
        </w:rPr>
        <w:t>Specialist housing needs.</w:t>
      </w:r>
    </w:p>
    <w:p w:rsidR="1B1F6A74" w:rsidP="1B1F6A74" w:rsidRDefault="1B1F6A74" w14:paraId="04A5FABB" w14:textId="746503A5">
      <w:pPr>
        <w:spacing w:after="0" w:line="240" w:lineRule="auto"/>
        <w:rPr>
          <w:rFonts w:ascii="Arial" w:hAnsi="Arial" w:eastAsia="Arial" w:cs="Arial"/>
        </w:rPr>
      </w:pPr>
    </w:p>
    <w:p w:rsidR="6203A67C" w:rsidP="1B1F6A74" w:rsidRDefault="7AE77243" w14:paraId="7B6D530D" w14:textId="6973B0D4">
      <w:pPr>
        <w:spacing w:after="0" w:line="240" w:lineRule="auto"/>
        <w:rPr>
          <w:rFonts w:ascii="Arial" w:hAnsi="Arial" w:eastAsia="Arial" w:cs="Arial"/>
          <w:b w:val="1"/>
          <w:bCs w:val="1"/>
          <w:u w:val="single"/>
        </w:rPr>
      </w:pPr>
      <w:r w:rsidRPr="5DD03A7F" w:rsidR="7AE77243">
        <w:rPr>
          <w:rFonts w:ascii="Arial" w:hAnsi="Arial" w:eastAsia="Arial" w:cs="Arial"/>
          <w:b w:val="1"/>
          <w:bCs w:val="1"/>
          <w:u w:val="single"/>
        </w:rPr>
        <w:t>Housing need and requirement</w:t>
      </w:r>
    </w:p>
    <w:p w:rsidR="1B1F6A74" w:rsidP="1B1F6A74" w:rsidRDefault="1B1F6A74" w14:paraId="3F3CCD2A" w14:textId="3D043423">
      <w:pPr>
        <w:spacing w:after="0" w:line="240" w:lineRule="auto"/>
        <w:rPr>
          <w:rFonts w:ascii="Arial" w:hAnsi="Arial" w:eastAsia="Arial" w:cs="Arial"/>
        </w:rPr>
      </w:pPr>
    </w:p>
    <w:p w:rsidR="6203A67C" w:rsidP="1B1F6A74" w:rsidRDefault="4418149A" w14:paraId="41EA5F31" w14:textId="7EB65A70">
      <w:pPr>
        <w:spacing w:after="0" w:line="240" w:lineRule="auto"/>
        <w:rPr>
          <w:rFonts w:ascii="Arial" w:hAnsi="Arial" w:eastAsia="Arial" w:cs="Arial"/>
        </w:rPr>
      </w:pPr>
      <w:r w:rsidRPr="7A5C9FD3" w:rsidR="4D61FE53">
        <w:rPr>
          <w:rFonts w:ascii="Arial" w:hAnsi="Arial" w:eastAsia="Arial" w:cs="Arial"/>
          <w:color w:val="auto"/>
        </w:rPr>
        <w:t xml:space="preserve">2.3</w:t>
      </w:r>
      <w:r w:rsidRPr="7A5C9FD3" w:rsidR="4D61FE53">
        <w:rPr>
          <w:rFonts w:ascii="Arial" w:hAnsi="Arial" w:eastAsia="Arial" w:cs="Arial"/>
          <w:color w:val="auto"/>
        </w:rPr>
        <w:t xml:space="preserve"> </w:t>
      </w:r>
      <w:r w:rsidRPr="7A5C9FD3" w:rsidR="4D61FE53">
        <w:rPr>
          <w:rFonts w:ascii="Arial" w:hAnsi="Arial" w:eastAsia="Arial" w:cs="Arial"/>
          <w:color w:val="auto"/>
          <w:shd w:val="clear" w:color="auto" w:fill="E6E6E6"/>
        </w:rPr>
        <w:t>Housing need</w:t>
      </w:r>
      <w:r w:rsidRPr="7A5C9FD3" w:rsidR="4D61FE53">
        <w:rPr>
          <w:rFonts w:ascii="Arial" w:hAnsi="Arial" w:eastAsia="Arial" w:cs="Arial"/>
          <w:color w:val="auto"/>
        </w:rPr>
        <w:t xml:space="preserve"> </w:t>
      </w:r>
      <w:r w:rsidRPr="7A5C9FD3" w:rsidR="4D61FE53">
        <w:rPr>
          <w:rFonts w:ascii="Arial" w:hAnsi="Arial" w:eastAsia="Arial" w:cs="Arial"/>
          <w:color w:val="auto"/>
        </w:rPr>
        <w:t xml:space="preserve">must be </w:t>
      </w:r>
      <w:r w:rsidRPr="7A5C9FD3" w:rsidR="4D61FE53">
        <w:rPr>
          <w:rFonts w:ascii="Arial" w:hAnsi="Arial" w:eastAsia="Arial" w:cs="Arial"/>
          <w:color w:val="auto"/>
        </w:rPr>
        <w:t>established</w:t>
      </w:r>
      <w:r w:rsidRPr="7A5C9FD3" w:rsidR="4D61FE53">
        <w:rPr>
          <w:rFonts w:ascii="Arial" w:hAnsi="Arial" w:eastAsia="Arial" w:cs="Arial"/>
          <w:color w:val="auto"/>
        </w:rPr>
        <w:t xml:space="preserve"> and confirmed through the evidence base</w:t>
      </w:r>
      <w:r w:rsidRPr="7A5C9FD3" w:rsidR="71544522">
        <w:rPr>
          <w:rFonts w:ascii="Arial" w:hAnsi="Arial" w:eastAsia="Arial" w:cs="Arial"/>
          <w:color w:val="auto"/>
        </w:rPr>
        <w:t>,</w:t>
      </w:r>
      <w:r w:rsidRPr="7A5C9FD3" w:rsidR="4D61FE53">
        <w:rPr>
          <w:rFonts w:ascii="Arial" w:hAnsi="Arial" w:eastAsia="Arial" w:cs="Arial"/>
          <w:color w:val="auto"/>
        </w:rPr>
        <w:t xml:space="preserve"> and </w:t>
      </w:r>
      <w:r w:rsidRPr="7A5C9FD3" w:rsidR="7479E477">
        <w:rPr>
          <w:rFonts w:ascii="Arial" w:hAnsi="Arial" w:eastAsia="Arial" w:cs="Arial"/>
          <w:color w:val="auto"/>
        </w:rPr>
        <w:t xml:space="preserve">then </w:t>
      </w:r>
      <w:r w:rsidRPr="7A5C9FD3" w:rsidR="4D61FE53">
        <w:rPr>
          <w:rFonts w:ascii="Arial" w:hAnsi="Arial" w:eastAsia="Arial" w:cs="Arial"/>
          <w:color w:val="auto"/>
        </w:rPr>
        <w:t xml:space="preserve">pla</w:t>
      </w:r>
      <w:r w:rsidRPr="7A5C9FD3" w:rsidR="4D61FE53">
        <w:rPr>
          <w:rFonts w:ascii="Arial" w:hAnsi="Arial" w:eastAsia="Arial" w:cs="Arial"/>
          <w:color w:val="auto"/>
        </w:rPr>
        <w:t xml:space="preserve">nned for. We </w:t>
      </w:r>
      <w:r w:rsidRPr="7A5C9FD3" w:rsidR="15AB78B6">
        <w:rPr>
          <w:rFonts w:ascii="Arial" w:hAnsi="Arial" w:eastAsia="Arial" w:cs="Arial"/>
          <w:color w:val="auto"/>
        </w:rPr>
        <w:t>cannot</w:t>
      </w:r>
      <w:r w:rsidRPr="7A5C9FD3" w:rsidR="4D61FE53">
        <w:rPr>
          <w:rFonts w:ascii="Arial" w:hAnsi="Arial" w:eastAsia="Arial" w:cs="Arial"/>
          <w:color w:val="auto"/>
        </w:rPr>
        <w:t xml:space="preserve"> meet all the</w:t>
      </w:r>
      <w:r w:rsidRPr="7A5C9FD3" w:rsidR="658351EE">
        <w:rPr>
          <w:rFonts w:ascii="Arial" w:hAnsi="Arial" w:eastAsia="Arial" w:cs="Arial"/>
          <w:color w:val="auto"/>
        </w:rPr>
        <w:t xml:space="preserve"> </w:t>
      </w:r>
      <w:r w:rsidRPr="7A5C9FD3" w:rsidR="495A642C">
        <w:rPr>
          <w:rFonts w:ascii="Arial" w:hAnsi="Arial" w:eastAsia="Arial" w:cs="Arial"/>
          <w:color w:val="auto"/>
        </w:rPr>
        <w:t>city’s</w:t>
      </w:r>
      <w:r w:rsidRPr="7A5C9FD3" w:rsidR="4D61FE53">
        <w:rPr>
          <w:rFonts w:ascii="Arial" w:hAnsi="Arial" w:eastAsia="Arial" w:cs="Arial"/>
          <w:color w:val="auto"/>
        </w:rPr>
        <w:t xml:space="preserve"> housing need </w:t>
      </w:r>
      <w:r w:rsidRPr="7A5C9FD3" w:rsidR="7F4CEA6A">
        <w:rPr>
          <w:rFonts w:ascii="Arial" w:hAnsi="Arial" w:eastAsia="Arial" w:cs="Arial"/>
          <w:color w:val="auto"/>
        </w:rPr>
        <w:t>with</w:t>
      </w:r>
      <w:r w:rsidRPr="7A5C9FD3" w:rsidR="4D61FE53">
        <w:rPr>
          <w:rFonts w:ascii="Arial" w:hAnsi="Arial" w:eastAsia="Arial" w:cs="Arial"/>
          <w:color w:val="auto"/>
        </w:rPr>
        <w:t>in Oxford</w:t>
      </w:r>
      <w:r w:rsidRPr="7A5C9FD3" w:rsidR="59BEDA6E">
        <w:rPr>
          <w:rFonts w:ascii="Arial" w:hAnsi="Arial" w:eastAsia="Arial" w:cs="Arial"/>
          <w:color w:val="auto"/>
        </w:rPr>
        <w:t>,</w:t>
      </w:r>
      <w:r w:rsidRPr="7A5C9FD3" w:rsidR="4D61FE53">
        <w:rPr>
          <w:rFonts w:ascii="Arial" w:hAnsi="Arial" w:eastAsia="Arial" w:cs="Arial"/>
          <w:color w:val="auto"/>
        </w:rPr>
        <w:t xml:space="preserve"> so the calculated need </w:t>
      </w:r>
      <w:r w:rsidRPr="7A5C9FD3" w:rsidR="43AB6C08">
        <w:rPr>
          <w:rFonts w:ascii="Arial" w:hAnsi="Arial" w:eastAsia="Arial" w:cs="Arial"/>
          <w:color w:val="auto"/>
        </w:rPr>
        <w:t xml:space="preserve">is different to </w:t>
      </w:r>
      <w:r w:rsidRPr="7A5C9FD3" w:rsidR="4D61FE53">
        <w:rPr>
          <w:rFonts w:ascii="Arial" w:hAnsi="Arial" w:eastAsia="Arial" w:cs="Arial"/>
          <w:color w:val="auto"/>
        </w:rPr>
        <w:t xml:space="preserve">the </w:t>
      </w:r>
      <w:r w:rsidRPr="7A5C9FD3" w:rsidR="4D61FE53">
        <w:rPr>
          <w:rFonts w:ascii="Arial" w:hAnsi="Arial" w:eastAsia="Arial" w:cs="Arial"/>
          <w:color w:val="auto"/>
          <w:shd w:val="clear" w:color="auto" w:fill="E6E6E6"/>
        </w:rPr>
        <w:t xml:space="preserve">housing </w:t>
      </w:r>
      <w:r w:rsidRPr="7A5C9FD3" w:rsidR="497A0AEC">
        <w:rPr>
          <w:rFonts w:ascii="Arial" w:hAnsi="Arial" w:eastAsia="Arial" w:cs="Arial"/>
          <w:color w:val="auto"/>
          <w:shd w:val="clear" w:color="auto" w:fill="E6E6E6"/>
        </w:rPr>
        <w:t xml:space="preserve">requirement </w:t>
      </w:r>
      <w:r w:rsidRPr="7A5C9FD3" w:rsidR="4D61FE53">
        <w:rPr>
          <w:rFonts w:ascii="Arial" w:hAnsi="Arial" w:eastAsia="Arial" w:cs="Arial"/>
          <w:color w:val="auto"/>
        </w:rPr>
        <w:t xml:space="preserve">in the Plan </w:t>
      </w:r>
      <w:r w:rsidRPr="7A5C9FD3" w:rsidR="54B9E81F">
        <w:rPr>
          <w:rFonts w:ascii="Arial" w:hAnsi="Arial" w:eastAsia="Arial" w:cs="Arial"/>
          <w:color w:val="auto"/>
        </w:rPr>
        <w:t>(</w:t>
      </w:r>
      <w:r w:rsidRPr="7A5C9FD3" w:rsidR="4D61FE53">
        <w:rPr>
          <w:rFonts w:ascii="Arial" w:hAnsi="Arial" w:eastAsia="Arial" w:cs="Arial"/>
          <w:color w:val="auto"/>
        </w:rPr>
        <w:t xml:space="preserve">the </w:t>
      </w:r>
      <w:r w:rsidRPr="7A5C9FD3" w:rsidR="5A5FF53A">
        <w:rPr>
          <w:rFonts w:ascii="Arial" w:hAnsi="Arial" w:eastAsia="Arial" w:cs="Arial"/>
          <w:color w:val="auto"/>
        </w:rPr>
        <w:t xml:space="preserve">requirement </w:t>
      </w:r>
      <w:r w:rsidRPr="7A5C9FD3" w:rsidR="1C2CA8D3">
        <w:rPr>
          <w:rFonts w:ascii="Arial" w:hAnsi="Arial" w:eastAsia="Arial" w:cs="Arial"/>
          <w:color w:val="auto"/>
        </w:rPr>
        <w:t xml:space="preserve">is also sometimes referred to as the </w:t>
      </w:r>
      <w:r w:rsidRPr="7A5C9FD3" w:rsidR="4D61FE53">
        <w:rPr>
          <w:rFonts w:ascii="Arial" w:hAnsi="Arial" w:eastAsia="Arial" w:cs="Arial"/>
          <w:color w:val="auto"/>
          <w:shd w:val="clear" w:color="auto" w:fill="E6E6E6"/>
        </w:rPr>
        <w:t xml:space="preserve">housing </w:t>
      </w:r>
      <w:r w:rsidRPr="7A5C9FD3" w:rsidR="0D7412FA">
        <w:rPr>
          <w:rFonts w:ascii="Arial" w:hAnsi="Arial" w:eastAsia="Arial" w:cs="Arial"/>
          <w:color w:val="auto"/>
          <w:shd w:val="clear" w:color="auto" w:fill="E6E6E6"/>
        </w:rPr>
        <w:t>target</w:t>
      </w:r>
      <w:r w:rsidRPr="7A5C9FD3" w:rsidR="6E1B9030">
        <w:rPr>
          <w:rFonts w:ascii="Arial" w:hAnsi="Arial" w:eastAsia="Arial" w:cs="Arial"/>
          <w:color w:val="auto"/>
        </w:rPr>
        <w:t>)</w:t>
      </w:r>
      <w:r w:rsidRPr="7A5C9FD3" w:rsidR="4D61FE53">
        <w:rPr>
          <w:rFonts w:ascii="Arial" w:hAnsi="Arial" w:eastAsia="Arial" w:cs="Arial"/>
          <w:color w:val="auto"/>
        </w:rPr>
        <w:t xml:space="preserve">. </w:t>
      </w:r>
      <w:r w:rsidRPr="7A5C9FD3" w:rsidR="6C7C9D7D">
        <w:rPr>
          <w:rFonts w:ascii="Arial" w:hAnsi="Arial" w:eastAsia="Arial" w:cs="Arial"/>
          <w:color w:val="auto"/>
        </w:rPr>
        <w:t xml:space="preserve"> </w:t>
      </w:r>
      <w:r w:rsidRPr="7A5C9FD3" w:rsidR="6C7C9D7D">
        <w:rPr>
          <w:rFonts w:ascii="Arial" w:hAnsi="Arial" w:eastAsia="Arial" w:cs="Arial"/>
          <w:color w:val="auto"/>
        </w:rPr>
        <w:t xml:space="preserve">This was also the situation in the Oxford Local Plan 2036, and work was undertaken with t</w:t>
      </w:r>
      <w:r w:rsidRPr="7A5C9FD3" w:rsidR="4D61FE53">
        <w:rPr>
          <w:rFonts w:ascii="Arial" w:hAnsi="Arial" w:eastAsia="Arial" w:cs="Arial"/>
          <w:color w:val="auto"/>
        </w:rPr>
        <w:t xml:space="preserve">he neighbouring districts </w:t>
      </w:r>
      <w:r w:rsidRPr="7A5C9FD3" w:rsidR="63862FFF">
        <w:rPr>
          <w:rFonts w:ascii="Arial" w:hAnsi="Arial" w:eastAsia="Arial" w:cs="Arial"/>
          <w:color w:val="auto"/>
        </w:rPr>
        <w:t xml:space="preserve">to include </w:t>
      </w:r>
      <w:r w:rsidRPr="7A5C9FD3" w:rsidR="4D61FE53">
        <w:rPr>
          <w:rFonts w:ascii="Arial" w:hAnsi="Arial" w:eastAsia="Arial" w:cs="Arial"/>
          <w:color w:val="auto"/>
        </w:rPr>
        <w:t xml:space="preserve">allocations in their adopted local plans </w:t>
      </w:r>
      <w:r w:rsidRPr="7A5C9FD3" w:rsidR="5600540F">
        <w:rPr>
          <w:rFonts w:ascii="Arial" w:hAnsi="Arial" w:eastAsia="Arial" w:cs="Arial"/>
          <w:color w:val="auto"/>
        </w:rPr>
        <w:t>to</w:t>
      </w:r>
      <w:r w:rsidRPr="7A5C9FD3" w:rsidR="4D61FE53">
        <w:rPr>
          <w:rFonts w:ascii="Arial" w:hAnsi="Arial" w:eastAsia="Arial" w:cs="Arial"/>
          <w:color w:val="auto"/>
        </w:rPr>
        <w:t xml:space="preserve"> accommodate </w:t>
      </w:r>
      <w:r w:rsidRPr="7A5C9FD3" w:rsidR="4D81A9D1">
        <w:rPr>
          <w:rFonts w:ascii="Arial" w:hAnsi="Arial" w:eastAsia="Arial" w:cs="Arial"/>
          <w:color w:val="auto"/>
        </w:rPr>
        <w:t>Oxford’s</w:t>
      </w:r>
      <w:r w:rsidRPr="7A5C9FD3" w:rsidR="4D61FE53">
        <w:rPr>
          <w:rFonts w:ascii="Arial" w:hAnsi="Arial" w:eastAsia="Arial" w:cs="Arial"/>
          <w:color w:val="auto"/>
        </w:rPr>
        <w:t xml:space="preserve"> u</w:t>
      </w:r>
      <w:r w:rsidRPr="32808B70" w:rsidR="4D61FE53">
        <w:rPr>
          <w:rFonts w:ascii="Arial" w:hAnsi="Arial" w:eastAsia="Arial" w:cs="Arial"/>
        </w:rPr>
        <w:t xml:space="preserve">nmet need).</w:t>
      </w:r>
    </w:p>
    <w:p w:rsidR="1B1F6A74" w:rsidP="1B1F6A74" w:rsidRDefault="1B1F6A74" w14:paraId="325D11E6" w14:textId="3415E8B5">
      <w:pPr>
        <w:spacing w:after="0" w:line="240" w:lineRule="auto"/>
        <w:rPr>
          <w:rFonts w:ascii="Arial" w:hAnsi="Arial" w:eastAsia="Arial" w:cs="Arial"/>
        </w:rPr>
      </w:pPr>
    </w:p>
    <w:p w:rsidR="05DD6289" w:rsidP="35154D17" w:rsidRDefault="4A3483A8" w14:paraId="58720990" w14:textId="080F1A3F">
      <w:pPr>
        <w:spacing w:after="0" w:line="240" w:lineRule="auto"/>
        <w:rPr>
          <w:rFonts w:ascii="Arial" w:hAnsi="Arial" w:eastAsia="Arial" w:cs="Arial"/>
        </w:rPr>
      </w:pPr>
      <w:r w:rsidRPr="5DD03A7F" w:rsidR="4A3483A8">
        <w:rPr>
          <w:rFonts w:ascii="Arial" w:hAnsi="Arial" w:eastAsia="Arial" w:cs="Arial"/>
        </w:rPr>
        <w:t>2.4 The Local Plan must s</w:t>
      </w:r>
      <w:r w:rsidRPr="5DD03A7F" w:rsidR="4A3483A8">
        <w:rPr>
          <w:rFonts w:ascii="Arial" w:hAnsi="Arial" w:eastAsia="Arial" w:cs="Arial"/>
        </w:rPr>
        <w:t>et out a total housing requirement for the plan period</w:t>
      </w:r>
      <w:r w:rsidRPr="5DD03A7F" w:rsidR="112868E4">
        <w:rPr>
          <w:rFonts w:ascii="Arial" w:hAnsi="Arial" w:eastAsia="Arial" w:cs="Arial"/>
        </w:rPr>
        <w:t xml:space="preserve"> to 2040</w:t>
      </w:r>
      <w:r w:rsidRPr="5DD03A7F" w:rsidR="4A3483A8">
        <w:rPr>
          <w:rFonts w:ascii="Arial" w:hAnsi="Arial" w:eastAsia="Arial" w:cs="Arial"/>
        </w:rPr>
        <w:t xml:space="preserve">, setting out the number of houses that </w:t>
      </w:r>
      <w:r w:rsidRPr="5DD03A7F" w:rsidR="4A3483A8">
        <w:rPr>
          <w:rFonts w:ascii="Arial" w:hAnsi="Arial" w:eastAsia="Arial" w:cs="Arial"/>
        </w:rPr>
        <w:t>are required to</w:t>
      </w:r>
      <w:r w:rsidRPr="5DD03A7F" w:rsidR="4A3483A8">
        <w:rPr>
          <w:rFonts w:ascii="Arial" w:hAnsi="Arial" w:eastAsia="Arial" w:cs="Arial"/>
        </w:rPr>
        <w:t xml:space="preserve"> be delivered each year. The Government checks delivery of housing in each planning authority in the Housing Delivery Test and there are sanctions if the requirement is not met</w:t>
      </w:r>
      <w:r w:rsidRPr="5DD03A7F" w:rsidR="12A42B21">
        <w:rPr>
          <w:rFonts w:ascii="Arial" w:hAnsi="Arial" w:eastAsia="Arial" w:cs="Arial"/>
        </w:rPr>
        <w:t>.</w:t>
      </w:r>
    </w:p>
    <w:p w:rsidR="05DD6289" w:rsidP="7A5C9FD3" w:rsidRDefault="05DD6289" w14:paraId="52C87577" w14:textId="6542580D">
      <w:pPr>
        <w:spacing w:after="0" w:line="240" w:lineRule="auto"/>
        <w:rPr>
          <w:rFonts w:ascii="Arial" w:hAnsi="Arial" w:eastAsia="Arial" w:cs="Arial"/>
          <w:color w:val="auto"/>
        </w:rPr>
      </w:pPr>
    </w:p>
    <w:p w:rsidR="05DD6289" w:rsidP="7A5C9FD3" w:rsidRDefault="1B007A9D" w14:paraId="38CCF3C1" w14:textId="20302561">
      <w:pPr>
        <w:spacing w:after="0" w:line="240" w:lineRule="auto"/>
        <w:rPr>
          <w:rFonts w:ascii="Arial" w:hAnsi="Arial" w:eastAsia="Arial" w:cs="Arial"/>
          <w:color w:val="auto"/>
        </w:rPr>
      </w:pPr>
      <w:r w:rsidRPr="7A5C9FD3" w:rsidR="70F16F35">
        <w:rPr>
          <w:rFonts w:ascii="Arial" w:hAnsi="Arial" w:eastAsia="Arial" w:cs="Arial"/>
          <w:color w:val="auto"/>
        </w:rPr>
        <w:t xml:space="preserve">2.5 </w:t>
      </w:r>
      <w:r w:rsidRPr="7A5C9FD3" w:rsidR="4C21AB8A">
        <w:rPr>
          <w:rFonts w:ascii="Arial" w:hAnsi="Arial" w:eastAsia="Arial" w:cs="Arial"/>
          <w:color w:val="auto"/>
        </w:rPr>
        <w:t xml:space="preserve">The</w:t>
      </w:r>
      <w:r w:rsidRPr="7A5C9FD3" w:rsidR="4C21AB8A">
        <w:rPr>
          <w:rFonts w:ascii="Arial" w:hAnsi="Arial" w:eastAsia="Arial" w:cs="Arial"/>
          <w:color w:val="auto"/>
        </w:rPr>
        <w:t xml:space="preserve"> minimum housing need figure for Oxford can be calculated by using the </w:t>
      </w:r>
      <w:r w:rsidRPr="7A5C9FD3" w:rsidR="4C21AB8A">
        <w:rPr>
          <w:rFonts w:ascii="Arial" w:hAnsi="Arial" w:eastAsia="Arial" w:cs="Arial"/>
          <w:color w:val="auto"/>
          <w:shd w:val="clear" w:color="auto" w:fill="E6E6E6"/>
        </w:rPr>
        <w:t>Government’s Standard method</w:t>
      </w:r>
      <w:r w:rsidRPr="7A5C9FD3" w:rsidR="4C21AB8A">
        <w:rPr>
          <w:rFonts w:ascii="Arial" w:hAnsi="Arial" w:eastAsia="Arial" w:cs="Arial"/>
          <w:color w:val="auto"/>
        </w:rPr>
        <w:t xml:space="preserve"> as set out in national planning policy guidance</w:t>
      </w:r>
      <w:r w:rsidRPr="7A5C9FD3" w:rsidR="4C21AB8A">
        <w:rPr>
          <w:rFonts w:ascii="Arial" w:hAnsi="Arial" w:eastAsia="Arial" w:cs="Arial"/>
          <w:color w:val="auto"/>
        </w:rPr>
        <w:t xml:space="preserve">.  </w:t>
      </w:r>
      <w:r w:rsidRPr="7A5C9FD3" w:rsidR="4C21AB8A">
        <w:rPr>
          <w:rFonts w:ascii="Arial" w:hAnsi="Arial" w:eastAsia="Arial" w:cs="Arial"/>
          <w:color w:val="auto"/>
        </w:rPr>
        <w:t xml:space="preserve">However,</w:t>
      </w:r>
      <w:r w:rsidRPr="7A5C9FD3" w:rsidR="2D373575">
        <w:rPr>
          <w:rFonts w:ascii="Arial" w:hAnsi="Arial" w:eastAsia="Arial" w:cs="Arial"/>
          <w:color w:val="auto"/>
        </w:rPr>
        <w:t xml:space="preserve"> simply taking the standard method number would not tackle the fundamental issue of Oxford’s urgent need for more homes. </w:t>
      </w:r>
      <w:r w:rsidRPr="7A5C9FD3" w:rsidR="52627468">
        <w:rPr>
          <w:rFonts w:ascii="Arial" w:hAnsi="Arial" w:eastAsia="Arial" w:cs="Arial"/>
          <w:color w:val="auto"/>
        </w:rPr>
        <w:t>Oxfordshire’s economic dynamism and its economic growth performance</w:t>
      </w:r>
      <w:r w:rsidRPr="7A5C9FD3" w:rsidR="290E960E">
        <w:rPr>
          <w:rFonts w:ascii="Arial" w:hAnsi="Arial" w:eastAsia="Arial" w:cs="Arial"/>
          <w:color w:val="auto"/>
        </w:rPr>
        <w:t>, and particularly the role of Oxford in the regional and national economy,</w:t>
      </w:r>
      <w:r w:rsidRPr="7A5C9FD3" w:rsidR="52627468">
        <w:rPr>
          <w:rFonts w:ascii="Arial" w:hAnsi="Arial" w:eastAsia="Arial" w:cs="Arial"/>
          <w:color w:val="auto"/>
        </w:rPr>
        <w:t xml:space="preserve"> are </w:t>
      </w:r>
      <w:r w:rsidRPr="7A5C9FD3" w:rsidR="52627468">
        <w:rPr>
          <w:rFonts w:ascii="Arial" w:hAnsi="Arial" w:eastAsia="Arial" w:cs="Arial"/>
          <w:color w:val="auto"/>
        </w:rPr>
        <w:t xml:space="preserve">particular drivers</w:t>
      </w:r>
      <w:r w:rsidRPr="7A5C9FD3" w:rsidR="52627468">
        <w:rPr>
          <w:rFonts w:ascii="Arial" w:hAnsi="Arial" w:eastAsia="Arial" w:cs="Arial"/>
          <w:color w:val="auto"/>
        </w:rPr>
        <w:t xml:space="preserve"> of housing need, and </w:t>
      </w:r>
      <w:r w:rsidRPr="7A5C9FD3" w:rsidR="3F29B0A0">
        <w:rPr>
          <w:rFonts w:ascii="Arial" w:hAnsi="Arial" w:eastAsia="Arial" w:cs="Arial"/>
          <w:color w:val="auto"/>
        </w:rPr>
        <w:t xml:space="preserve">an alternative approach to assessing housing need has been explored which reflects these exceptional circumstances and their impact on current and future </w:t>
      </w:r>
      <w:r w:rsidRPr="7A5C9FD3" w:rsidR="3F29B0A0">
        <w:rPr>
          <w:rFonts w:ascii="Arial" w:hAnsi="Arial" w:eastAsia="Arial" w:cs="Arial"/>
          <w:color w:val="auto"/>
          <w:shd w:val="clear" w:color="auto" w:fill="E6E6E6"/>
        </w:rPr>
        <w:t>demographic</w:t>
      </w:r>
      <w:r w:rsidRPr="7A5C9FD3" w:rsidR="3F29B0A0">
        <w:rPr>
          <w:rFonts w:ascii="Arial" w:hAnsi="Arial" w:eastAsia="Arial" w:cs="Arial"/>
          <w:color w:val="auto"/>
        </w:rPr>
        <w:t xml:space="preserve"> trends and market signals</w:t>
      </w:r>
      <w:r w:rsidRPr="7A5C9FD3" w:rsidR="36060A72">
        <w:rPr>
          <w:rFonts w:ascii="Arial" w:hAnsi="Arial" w:eastAsia="Arial" w:cs="Arial"/>
          <w:color w:val="auto"/>
        </w:rPr>
        <w:t>.</w:t>
      </w:r>
      <w:r w:rsidRPr="7A5C9FD3" w:rsidR="7633E085">
        <w:rPr>
          <w:rFonts w:ascii="Arial" w:hAnsi="Arial" w:eastAsia="Arial" w:cs="Arial"/>
          <w:color w:val="auto"/>
        </w:rPr>
        <w:t xml:space="preserve"> </w:t>
      </w:r>
      <w:r w:rsidRPr="7A5C9FD3" w:rsidR="4C892A7F">
        <w:rPr>
          <w:rFonts w:ascii="Arial" w:hAnsi="Arial" w:eastAsia="Arial" w:cs="Arial"/>
          <w:color w:val="auto"/>
        </w:rPr>
        <w:t>If</w:t>
      </w:r>
      <w:r w:rsidRPr="7A5C9FD3" w:rsidR="7633E085">
        <w:rPr>
          <w:rFonts w:ascii="Arial" w:hAnsi="Arial" w:eastAsia="Arial" w:cs="Arial"/>
          <w:color w:val="auto"/>
        </w:rPr>
        <w:t xml:space="preserve"> the Plan </w:t>
      </w:r>
      <w:r w:rsidRPr="7A5C9FD3" w:rsidR="7633E085">
        <w:rPr>
          <w:rFonts w:ascii="Arial" w:hAnsi="Arial" w:eastAsia="Arial" w:cs="Arial"/>
          <w:color w:val="auto"/>
        </w:rPr>
        <w:t xml:space="preserve">sought</w:t>
      </w:r>
      <w:r w:rsidRPr="7A5C9FD3" w:rsidR="7633E085">
        <w:rPr>
          <w:rFonts w:ascii="Arial" w:hAnsi="Arial" w:eastAsia="Arial" w:cs="Arial"/>
          <w:color w:val="auto"/>
        </w:rPr>
        <w:t xml:space="preserve"> to deliver lower levels of housing (such as </w:t>
      </w:r>
      <w:r w:rsidRPr="7A5C9FD3" w:rsidR="7F5E2D28">
        <w:rPr>
          <w:rFonts w:ascii="Arial" w:hAnsi="Arial" w:eastAsia="Arial" w:cs="Arial"/>
          <w:color w:val="auto"/>
        </w:rPr>
        <w:t xml:space="preserve">calculated using </w:t>
      </w:r>
      <w:r w:rsidRPr="7A5C9FD3" w:rsidR="7633E085">
        <w:rPr>
          <w:rFonts w:ascii="Arial" w:hAnsi="Arial" w:eastAsia="Arial" w:cs="Arial"/>
          <w:color w:val="auto"/>
        </w:rPr>
        <w:t xml:space="preserve">the Standard Method) then </w:t>
      </w:r>
      <w:r w:rsidRPr="7A5C9FD3" w:rsidR="7E4CC1D3">
        <w:rPr>
          <w:rFonts w:ascii="Arial" w:hAnsi="Arial" w:eastAsia="Arial" w:cs="Arial"/>
          <w:color w:val="auto"/>
        </w:rPr>
        <w:t xml:space="preserve">it </w:t>
      </w:r>
      <w:r w:rsidRPr="7A5C9FD3" w:rsidR="4C892A7F">
        <w:rPr>
          <w:rFonts w:ascii="Arial" w:hAnsi="Arial" w:eastAsia="Arial" w:cs="Arial"/>
          <w:color w:val="auto"/>
        </w:rPr>
        <w:t xml:space="preserve">would be </w:t>
      </w:r>
      <w:r w:rsidRPr="7A5C9FD3" w:rsidR="7E4CC1D3">
        <w:rPr>
          <w:rFonts w:ascii="Arial" w:hAnsi="Arial" w:eastAsia="Arial" w:cs="Arial"/>
          <w:color w:val="auto"/>
        </w:rPr>
        <w:t>likely to</w:t>
      </w:r>
      <w:r w:rsidRPr="7A5C9FD3" w:rsidR="138BBBE8">
        <w:rPr>
          <w:rFonts w:ascii="Arial" w:hAnsi="Arial" w:eastAsia="Arial" w:cs="Arial"/>
          <w:color w:val="auto"/>
        </w:rPr>
        <w:t xml:space="preserve"> result in more</w:t>
      </w:r>
      <w:r w:rsidRPr="7A5C9FD3" w:rsidR="7E4CC1D3">
        <w:rPr>
          <w:rFonts w:ascii="Arial" w:hAnsi="Arial" w:eastAsia="Arial" w:cs="Arial"/>
          <w:color w:val="auto"/>
        </w:rPr>
        <w:t xml:space="preserve"> </w:t>
      </w:r>
      <w:r w:rsidRPr="7A5C9FD3" w:rsidR="64975933">
        <w:rPr>
          <w:rFonts w:ascii="Arial" w:hAnsi="Arial" w:eastAsia="Arial" w:cs="Arial"/>
          <w:color w:val="auto"/>
        </w:rPr>
        <w:t xml:space="preserve">in-commuting </w:t>
      </w:r>
      <w:r w:rsidRPr="7A5C9FD3" w:rsidR="3480E1F5">
        <w:rPr>
          <w:rFonts w:ascii="Arial" w:hAnsi="Arial" w:eastAsia="Arial" w:cs="Arial"/>
          <w:color w:val="auto"/>
        </w:rPr>
        <w:t xml:space="preserve">and worse </w:t>
      </w:r>
      <w:r w:rsidRPr="7A5C9FD3" w:rsidR="64975933">
        <w:rPr>
          <w:rFonts w:ascii="Arial" w:hAnsi="Arial" w:eastAsia="Arial" w:cs="Arial"/>
          <w:color w:val="auto"/>
        </w:rPr>
        <w:t xml:space="preserve">affordability of homes, in addition to </w:t>
      </w:r>
      <w:r w:rsidRPr="7A5C9FD3" w:rsidR="7E4CC1D3">
        <w:rPr>
          <w:rFonts w:ascii="Arial" w:hAnsi="Arial" w:eastAsia="Arial" w:cs="Arial"/>
          <w:color w:val="auto"/>
        </w:rPr>
        <w:t>constrain</w:t>
      </w:r>
      <w:r w:rsidRPr="7A5C9FD3" w:rsidR="1172E0FE">
        <w:rPr>
          <w:rFonts w:ascii="Arial" w:hAnsi="Arial" w:eastAsia="Arial" w:cs="Arial"/>
          <w:color w:val="auto"/>
        </w:rPr>
        <w:t>ing</w:t>
      </w:r>
      <w:r w:rsidRPr="7A5C9FD3" w:rsidR="7E4CC1D3">
        <w:rPr>
          <w:rFonts w:ascii="Arial" w:hAnsi="Arial" w:eastAsia="Arial" w:cs="Arial"/>
          <w:color w:val="auto"/>
        </w:rPr>
        <w:t xml:space="preserve"> economic growth, not only in Oxford but with implications for the regional and national economy as well.</w:t>
      </w:r>
      <w:r w:rsidRPr="7A5C9FD3" w:rsidR="36060A72">
        <w:rPr>
          <w:rFonts w:ascii="Arial" w:hAnsi="Arial" w:eastAsia="Arial" w:cs="Arial"/>
          <w:color w:val="auto"/>
        </w:rPr>
        <w:t xml:space="preserve"> </w:t>
      </w:r>
    </w:p>
    <w:p w:rsidR="05DD6289" w:rsidP="7A5C9FD3" w:rsidRDefault="05DD6289" w14:paraId="7F9A0136" w14:textId="31492EA4">
      <w:pPr>
        <w:spacing w:after="0" w:line="240" w:lineRule="auto"/>
        <w:rPr>
          <w:rFonts w:ascii="Arial" w:hAnsi="Arial" w:eastAsia="Arial" w:cs="Arial"/>
          <w:color w:val="auto"/>
        </w:rPr>
      </w:pPr>
    </w:p>
    <w:p w:rsidR="05DD6289" w:rsidP="7A5C9FD3" w:rsidRDefault="25DE33C9" w14:paraId="402025D5" w14:textId="04400A61">
      <w:pPr>
        <w:spacing w:after="0" w:line="240" w:lineRule="auto"/>
        <w:rPr>
          <w:rFonts w:ascii="Arial" w:hAnsi="Arial" w:eastAsia="Arial" w:cs="Arial"/>
          <w:color w:val="auto"/>
        </w:rPr>
      </w:pPr>
      <w:r w:rsidRPr="7A5C9FD3" w:rsidR="66370FD2">
        <w:rPr>
          <w:rFonts w:ascii="Arial" w:hAnsi="Arial" w:eastAsia="Arial" w:cs="Arial"/>
          <w:color w:val="auto"/>
        </w:rPr>
        <w:t xml:space="preserve">2.6 </w:t>
      </w:r>
      <w:r w:rsidRPr="7A5C9FD3" w:rsidR="6BE14625">
        <w:rPr>
          <w:rFonts w:ascii="Arial" w:hAnsi="Arial" w:eastAsia="Arial" w:cs="Arial"/>
          <w:color w:val="auto"/>
        </w:rPr>
        <w:t>To</w:t>
      </w:r>
      <w:r w:rsidRPr="7A5C9FD3" w:rsidR="30845F1E">
        <w:rPr>
          <w:rFonts w:ascii="Arial" w:hAnsi="Arial" w:eastAsia="Arial" w:cs="Arial"/>
          <w:color w:val="auto"/>
        </w:rPr>
        <w:t xml:space="preserve"> help address the housing need</w:t>
      </w:r>
      <w:r w:rsidRPr="7A5C9FD3" w:rsidR="699403DF">
        <w:rPr>
          <w:rFonts w:ascii="Arial" w:hAnsi="Arial" w:eastAsia="Arial" w:cs="Arial"/>
          <w:color w:val="auto"/>
        </w:rPr>
        <w:t>,</w:t>
      </w:r>
      <w:r w:rsidRPr="7A5C9FD3" w:rsidR="30845F1E">
        <w:rPr>
          <w:rFonts w:ascii="Arial" w:hAnsi="Arial" w:eastAsia="Arial" w:cs="Arial"/>
          <w:color w:val="auto"/>
        </w:rPr>
        <w:t xml:space="preserve"> w</w:t>
      </w:r>
      <w:r w:rsidRPr="7A5C9FD3" w:rsidR="36060A72">
        <w:rPr>
          <w:rFonts w:ascii="Arial" w:hAnsi="Arial" w:eastAsia="Arial" w:cs="Arial"/>
          <w:color w:val="auto"/>
        </w:rPr>
        <w:t xml:space="preserve">e have also been </w:t>
      </w:r>
      <w:r w:rsidRPr="7A5C9FD3" w:rsidR="4C892A7F">
        <w:rPr>
          <w:rFonts w:ascii="Arial" w:hAnsi="Arial" w:eastAsia="Arial" w:cs="Arial"/>
          <w:color w:val="auto"/>
        </w:rPr>
        <w:t xml:space="preserve">seeking </w:t>
      </w:r>
      <w:r w:rsidRPr="7A5C9FD3" w:rsidR="36060A72">
        <w:rPr>
          <w:rFonts w:ascii="Arial" w:hAnsi="Arial" w:eastAsia="Arial" w:cs="Arial"/>
          <w:color w:val="auto"/>
        </w:rPr>
        <w:t xml:space="preserve">to maximise capacity in the city through our approach in the </w:t>
      </w:r>
      <w:r w:rsidRPr="7A5C9FD3" w:rsidR="36060A72">
        <w:rPr>
          <w:rFonts w:ascii="Arial" w:hAnsi="Arial" w:eastAsia="Arial" w:cs="Arial"/>
          <w:color w:val="auto"/>
          <w:shd w:val="clear" w:color="auto" w:fill="E6E6E6"/>
        </w:rPr>
        <w:t>Housing and Economic Land Availability Assessment</w:t>
      </w:r>
      <w:r w:rsidRPr="7A5C9FD3" w:rsidR="36060A72">
        <w:rPr>
          <w:rFonts w:ascii="Arial" w:hAnsi="Arial" w:eastAsia="Arial" w:cs="Arial"/>
          <w:color w:val="auto"/>
        </w:rPr>
        <w:t xml:space="preserve"> (HELAA</w:t>
      </w:r>
      <w:r w:rsidRPr="7A5C9FD3" w:rsidR="3C900CBA">
        <w:rPr>
          <w:rFonts w:ascii="Arial" w:hAnsi="Arial" w:eastAsia="Arial" w:cs="Arial"/>
          <w:color w:val="auto"/>
        </w:rPr>
        <w:t xml:space="preserve"> – see HELAA </w:t>
      </w:r>
      <w:r w:rsidRPr="7A5C9FD3" w:rsidR="3C900CBA">
        <w:rPr>
          <w:rFonts w:ascii="Arial" w:hAnsi="Arial" w:eastAsia="Arial" w:cs="Arial"/>
          <w:color w:val="auto"/>
        </w:rPr>
        <w:t xml:space="preserve">methodology</w:t>
      </w:r>
      <w:r w:rsidRPr="7A5C9FD3" w:rsidR="3C900CBA">
        <w:rPr>
          <w:rFonts w:ascii="Arial" w:hAnsi="Arial" w:eastAsia="Arial" w:cs="Arial"/>
          <w:color w:val="auto"/>
        </w:rPr>
        <w:t xml:space="preserve"> for more details</w:t>
      </w:r>
      <w:r w:rsidRPr="7A5C9FD3" w:rsidR="36060A72">
        <w:rPr>
          <w:rFonts w:ascii="Arial" w:hAnsi="Arial" w:eastAsia="Arial" w:cs="Arial"/>
          <w:color w:val="auto"/>
        </w:rPr>
        <w:t>)</w:t>
      </w:r>
      <w:r w:rsidRPr="7A5C9FD3" w:rsidR="6922133D">
        <w:rPr>
          <w:rFonts w:ascii="Arial" w:hAnsi="Arial" w:eastAsia="Arial" w:cs="Arial"/>
          <w:color w:val="auto"/>
        </w:rPr>
        <w:t xml:space="preserve"> and site allocations policies which prioritise residential development</w:t>
      </w:r>
      <w:r w:rsidRPr="7A5C9FD3" w:rsidR="34E15691">
        <w:rPr>
          <w:rFonts w:ascii="Arial" w:hAnsi="Arial" w:eastAsia="Arial" w:cs="Arial"/>
          <w:color w:val="auto"/>
        </w:rPr>
        <w:t xml:space="preserve"> over other uses</w:t>
      </w:r>
      <w:r w:rsidRPr="7A5C9FD3" w:rsidR="6922133D">
        <w:rPr>
          <w:rFonts w:ascii="Arial" w:hAnsi="Arial" w:eastAsia="Arial" w:cs="Arial"/>
          <w:color w:val="auto"/>
        </w:rPr>
        <w:t>.</w:t>
      </w:r>
      <w:r w:rsidRPr="7A5C9FD3" w:rsidR="365A4121">
        <w:rPr>
          <w:rFonts w:ascii="Arial" w:hAnsi="Arial" w:eastAsia="Arial" w:cs="Arial"/>
          <w:color w:val="auto"/>
        </w:rPr>
        <w:t xml:space="preserve"> More widely in the Council there are further measures to help address the issue of housing need and affordability, including setting up a housing company (</w:t>
      </w:r>
      <w:r w:rsidRPr="7A5C9FD3" w:rsidR="365A4121">
        <w:rPr>
          <w:rFonts w:ascii="Arial" w:hAnsi="Arial" w:eastAsia="Arial" w:cs="Arial"/>
          <w:color w:val="auto"/>
        </w:rPr>
        <w:t xml:space="preserve">OxPlace</w:t>
      </w:r>
      <w:r w:rsidRPr="7A5C9FD3" w:rsidR="365A4121">
        <w:rPr>
          <w:rFonts w:ascii="Arial" w:hAnsi="Arial" w:eastAsia="Arial" w:cs="Arial"/>
          <w:color w:val="auto"/>
        </w:rPr>
        <w:t xml:space="preserve">) to </w:t>
      </w:r>
      <w:r w:rsidRPr="7A5C9FD3" w:rsidR="75748F10">
        <w:rPr>
          <w:rFonts w:ascii="Arial" w:hAnsi="Arial" w:eastAsia="Arial" w:cs="Arial"/>
          <w:color w:val="auto"/>
        </w:rPr>
        <w:t>build</w:t>
      </w:r>
      <w:r w:rsidRPr="7A5C9FD3" w:rsidR="365A4121">
        <w:rPr>
          <w:rFonts w:ascii="Arial" w:hAnsi="Arial" w:eastAsia="Arial" w:cs="Arial"/>
          <w:color w:val="auto"/>
        </w:rPr>
        <w:t xml:space="preserve"> more homes, and </w:t>
      </w:r>
      <w:r w:rsidRPr="7A5C9FD3" w:rsidR="5D24CD72">
        <w:rPr>
          <w:rFonts w:ascii="Arial" w:hAnsi="Arial" w:eastAsia="Arial" w:cs="Arial"/>
          <w:color w:val="auto"/>
        </w:rPr>
        <w:t xml:space="preserve">an ambitious programme of delivering </w:t>
      </w:r>
      <w:r w:rsidRPr="7A5C9FD3" w:rsidR="0AD8153E">
        <w:rPr>
          <w:rFonts w:ascii="Arial" w:hAnsi="Arial" w:eastAsia="Arial" w:cs="Arial"/>
          <w:color w:val="auto"/>
        </w:rPr>
        <w:t>S</w:t>
      </w:r>
      <w:r w:rsidRPr="7A5C9FD3" w:rsidR="5D24CD72">
        <w:rPr>
          <w:rFonts w:ascii="Arial" w:hAnsi="Arial" w:eastAsia="Arial" w:cs="Arial"/>
          <w:color w:val="auto"/>
        </w:rPr>
        <w:t xml:space="preserve">ocial </w:t>
      </w:r>
      <w:r w:rsidRPr="7A5C9FD3" w:rsidR="1F8EE761">
        <w:rPr>
          <w:rFonts w:ascii="Arial" w:hAnsi="Arial" w:eastAsia="Arial" w:cs="Arial"/>
          <w:color w:val="auto"/>
        </w:rPr>
        <w:t>Re</w:t>
      </w:r>
      <w:r w:rsidRPr="7A5C9FD3" w:rsidR="5D24CD72">
        <w:rPr>
          <w:rFonts w:ascii="Arial" w:hAnsi="Arial" w:eastAsia="Arial" w:cs="Arial"/>
          <w:color w:val="auto"/>
        </w:rPr>
        <w:t>nt</w:t>
      </w:r>
      <w:r w:rsidRPr="7A5C9FD3" w:rsidR="604F1F20">
        <w:rPr>
          <w:rFonts w:ascii="Arial" w:hAnsi="Arial" w:eastAsia="Arial" w:cs="Arial"/>
          <w:color w:val="auto"/>
        </w:rPr>
        <w:t>ed</w:t>
      </w:r>
      <w:r w:rsidRPr="7A5C9FD3" w:rsidR="5D24CD72">
        <w:rPr>
          <w:rFonts w:ascii="Arial" w:hAnsi="Arial" w:eastAsia="Arial" w:cs="Arial"/>
          <w:color w:val="auto"/>
        </w:rPr>
        <w:t xml:space="preserve"> homes </w:t>
      </w:r>
      <w:r w:rsidRPr="7A5C9FD3" w:rsidR="675AEA76">
        <w:rPr>
          <w:rFonts w:ascii="Arial" w:hAnsi="Arial" w:eastAsia="Arial" w:cs="Arial"/>
          <w:color w:val="auto"/>
        </w:rPr>
        <w:t>directly by the Council as a registered provider</w:t>
      </w:r>
      <w:r w:rsidRPr="7A5C9FD3" w:rsidR="5D24CD72">
        <w:rPr>
          <w:rFonts w:ascii="Arial" w:hAnsi="Arial" w:eastAsia="Arial" w:cs="Arial"/>
          <w:color w:val="auto"/>
        </w:rPr>
        <w:t>.</w:t>
      </w:r>
      <w:r w:rsidRPr="7A5C9FD3" w:rsidR="24467FB0">
        <w:rPr>
          <w:rFonts w:ascii="Arial" w:hAnsi="Arial" w:eastAsia="Arial" w:cs="Arial"/>
          <w:color w:val="auto"/>
        </w:rPr>
        <w:t xml:space="preserve"> This is complemented by the innovative policy on Employer-Linked Housing which supports specific major employers in Oxford to deliver </w:t>
      </w:r>
      <w:r w:rsidRPr="7A5C9FD3" w:rsidR="24467FB0">
        <w:rPr>
          <w:rFonts w:ascii="Arial" w:hAnsi="Arial" w:eastAsia="Arial" w:cs="Arial"/>
          <w:color w:val="auto"/>
          <w:shd w:val="clear" w:color="auto" w:fill="E6E6E6"/>
        </w:rPr>
        <w:t>affordable housing</w:t>
      </w:r>
      <w:r w:rsidRPr="7A5C9FD3" w:rsidR="5749E8DF">
        <w:rPr>
          <w:rFonts w:ascii="Arial" w:hAnsi="Arial" w:eastAsia="Arial" w:cs="Arial"/>
          <w:color w:val="auto"/>
        </w:rPr>
        <w:t xml:space="preserve"> on their own sites to help address the housing needs of their own employe</w:t>
      </w:r>
      <w:r w:rsidRPr="7A5C9FD3" w:rsidR="3A05750D">
        <w:rPr>
          <w:rFonts w:ascii="Arial" w:hAnsi="Arial" w:eastAsia="Arial" w:cs="Arial"/>
          <w:color w:val="auto"/>
        </w:rPr>
        <w:t>e</w:t>
      </w:r>
      <w:r w:rsidRPr="7A5C9FD3" w:rsidR="5749E8DF">
        <w:rPr>
          <w:rFonts w:ascii="Arial" w:hAnsi="Arial" w:eastAsia="Arial" w:cs="Arial"/>
          <w:color w:val="auto"/>
        </w:rPr>
        <w:t>s.</w:t>
      </w:r>
    </w:p>
    <w:p w:rsidR="1B1F6A74" w:rsidP="1B1F6A74" w:rsidRDefault="1B1F6A74" w14:paraId="0C4F8A7B" w14:textId="6E1CF863">
      <w:pPr>
        <w:spacing w:after="0" w:line="240" w:lineRule="auto"/>
        <w:rPr>
          <w:rFonts w:ascii="Arial" w:hAnsi="Arial" w:eastAsia="Arial" w:cs="Arial"/>
        </w:rPr>
      </w:pPr>
    </w:p>
    <w:p w:rsidR="45D690E8" w:rsidP="63295716" w:rsidRDefault="45D690E8" w14:paraId="255C125F" w14:textId="7671B7DE">
      <w:pPr>
        <w:spacing w:after="0" w:line="240" w:lineRule="auto"/>
        <w:jc w:val="cente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00"/>
      </w:tblGrid>
      <w:tr w:rsidR="7971FB3F" w:rsidTr="5DD03A7F" w14:paraId="67FFAE10" w14:textId="77777777">
        <w:trPr>
          <w:trHeight w:val="300"/>
        </w:trPr>
        <w:tc>
          <w:tcPr>
            <w:tcW w:w="9000" w:type="dxa"/>
            <w:shd w:val="clear" w:color="auto" w:fill="F2DBDB"/>
            <w:tcMar>
              <w:left w:w="105" w:type="dxa"/>
              <w:right w:w="105" w:type="dxa"/>
            </w:tcMar>
          </w:tcPr>
          <w:p w:rsidR="7EDCD671" w:rsidP="1B1F6A74" w:rsidRDefault="575FCD4B" w14:paraId="0BF1789A" w14:textId="4BE8C26A">
            <w:pPr>
              <w:rPr>
                <w:rFonts w:ascii="Arial" w:hAnsi="Arial" w:eastAsia="Arial" w:cs="Arial"/>
                <w:b w:val="1"/>
                <w:bCs w:val="1"/>
                <w:u w:val="single"/>
              </w:rPr>
            </w:pPr>
            <w:r w:rsidRPr="5DD03A7F" w:rsidR="550220D3">
              <w:rPr>
                <w:rFonts w:ascii="Arial" w:hAnsi="Arial" w:eastAsia="Arial" w:cs="Arial"/>
                <w:b w:val="1"/>
                <w:bCs w:val="1"/>
                <w:u w:val="single"/>
              </w:rPr>
              <w:t>Housing requirement</w:t>
            </w:r>
          </w:p>
          <w:p w:rsidR="7971FB3F" w:rsidP="7A5C9FD3" w:rsidRDefault="7971FB3F" w14:paraId="4B6E0FB2" w14:textId="43CB003A">
            <w:pPr>
              <w:ind w:left="360"/>
              <w:rPr>
                <w:rFonts w:ascii="Arial" w:hAnsi="Arial" w:eastAsia="Arial" w:cs="Arial"/>
                <w:color w:val="auto"/>
              </w:rPr>
            </w:pPr>
          </w:p>
          <w:p w:rsidR="7971FB3F" w:rsidP="7A5C9FD3" w:rsidRDefault="52988E07" w14:paraId="580D2F5E" w14:textId="37C735F0">
            <w:pPr>
              <w:rPr>
                <w:rFonts w:ascii="Arial" w:hAnsi="Arial" w:eastAsia="Arial" w:cs="Arial"/>
                <w:color w:val="auto"/>
              </w:rPr>
            </w:pPr>
            <w:r w:rsidRPr="7A5C9FD3" w:rsidR="5382746B">
              <w:rPr>
                <w:rFonts w:ascii="Arial" w:hAnsi="Arial" w:eastAsia="Arial" w:cs="Arial"/>
                <w:color w:val="auto"/>
                <w:shd w:val="clear" w:color="auto" w:fill="E6E6E6"/>
              </w:rPr>
              <w:t>The Housing and Employment Needs Assessment</w:t>
            </w:r>
            <w:r w:rsidRPr="7A5C9FD3" w:rsidR="54AC2C36">
              <w:rPr>
                <w:rFonts w:ascii="Arial" w:hAnsi="Arial" w:eastAsia="Arial" w:cs="Arial"/>
                <w:color w:val="auto"/>
                <w:shd w:val="clear" w:color="auto" w:fill="E6E6E6"/>
              </w:rPr>
              <w:t xml:space="preserve"> (‘HENA’</w:t>
            </w:r>
            <w:r w:rsidRPr="7A5C9FD3" w:rsidR="54AC2C36">
              <w:rPr>
                <w:rFonts w:ascii="Arial" w:hAnsi="Arial" w:eastAsia="Arial" w:cs="Arial"/>
                <w:color w:val="auto"/>
              </w:rPr>
              <w:t>)</w:t>
            </w:r>
            <w:r w:rsidRPr="7A5C9FD3" w:rsidR="5382746B">
              <w:rPr>
                <w:rFonts w:ascii="Arial" w:hAnsi="Arial" w:eastAsia="Arial" w:cs="Arial"/>
                <w:color w:val="auto"/>
              </w:rPr>
              <w:t>, jointly commissioned with Cherwell</w:t>
            </w:r>
            <w:r w:rsidRPr="7A5C9FD3" w:rsidR="68CE764F">
              <w:rPr>
                <w:rFonts w:ascii="Arial" w:hAnsi="Arial" w:eastAsia="Arial" w:cs="Arial"/>
                <w:color w:val="auto"/>
              </w:rPr>
              <w:t xml:space="preserve"> District Council</w:t>
            </w:r>
            <w:r w:rsidRPr="7A5C9FD3" w:rsidR="5382746B">
              <w:rPr>
                <w:rFonts w:ascii="Arial" w:hAnsi="Arial" w:eastAsia="Arial" w:cs="Arial"/>
                <w:color w:val="auto"/>
              </w:rPr>
              <w:t>, objectively assessed the housing need for Oxford.</w:t>
            </w:r>
          </w:p>
          <w:p w:rsidR="7971FB3F" w:rsidP="7A5C9FD3" w:rsidRDefault="7971FB3F" w14:paraId="45032761" w14:textId="4A3AA689">
            <w:pPr>
              <w:rPr>
                <w:rFonts w:ascii="Arial" w:hAnsi="Arial" w:eastAsia="Arial" w:cs="Arial"/>
                <w:color w:val="auto"/>
              </w:rPr>
            </w:pPr>
          </w:p>
          <w:p w:rsidR="7971FB3F" w:rsidP="592E1C73" w:rsidRDefault="0D5C6437" w14:paraId="687E2CE6" w14:textId="05FA63A5">
            <w:pPr>
              <w:rPr>
                <w:rFonts w:ascii="Arial" w:hAnsi="Arial" w:eastAsia="Arial" w:cs="Arial"/>
              </w:rPr>
            </w:pPr>
            <w:r w:rsidRPr="5DD03A7F" w:rsidR="46C05F14">
              <w:rPr>
                <w:rFonts w:ascii="Arial" w:hAnsi="Arial" w:eastAsia="Arial" w:cs="Arial"/>
                <w:color w:val="auto"/>
              </w:rPr>
              <w:t xml:space="preserve">The housing need in Oxford is for 1,322 </w:t>
            </w:r>
            <w:r w:rsidRPr="5DD03A7F" w:rsidR="07F52615">
              <w:rPr>
                <w:rFonts w:ascii="Arial" w:hAnsi="Arial" w:eastAsia="Arial" w:cs="Arial"/>
                <w:color w:val="auto"/>
              </w:rPr>
              <w:t xml:space="preserve">new </w:t>
            </w:r>
            <w:r w:rsidRPr="5DD03A7F" w:rsidR="46C05F14">
              <w:rPr>
                <w:rFonts w:ascii="Arial" w:hAnsi="Arial" w:eastAsia="Arial" w:cs="Arial"/>
                <w:color w:val="auto"/>
              </w:rPr>
              <w:t xml:space="preserve">dwellings per annum. This need is greater than the </w:t>
            </w:r>
            <w:r w:rsidRPr="5DD03A7F" w:rsidR="46C05F14">
              <w:rPr>
                <w:rFonts w:ascii="Arial" w:hAnsi="Arial" w:eastAsia="Arial" w:cs="Arial"/>
              </w:rPr>
              <w:t>capacity</w:t>
            </w:r>
            <w:r w:rsidRPr="5DD03A7F" w:rsidR="46C05F14">
              <w:rPr>
                <w:rFonts w:ascii="Arial" w:hAnsi="Arial" w:eastAsia="Arial" w:cs="Arial"/>
              </w:rPr>
              <w:t xml:space="preserve"> of the city to deliver </w:t>
            </w:r>
            <w:r w:rsidRPr="5DD03A7F" w:rsidR="6B405215">
              <w:rPr>
                <w:rFonts w:ascii="Arial" w:hAnsi="Arial" w:eastAsia="Arial" w:cs="Arial"/>
              </w:rPr>
              <w:t>i</w:t>
            </w:r>
            <w:r w:rsidRPr="5DD03A7F" w:rsidR="46C05F14">
              <w:rPr>
                <w:rFonts w:ascii="Arial" w:hAnsi="Arial" w:eastAsia="Arial" w:cs="Arial"/>
              </w:rPr>
              <w:t xml:space="preserve">t. The assessment of capacity </w:t>
            </w:r>
            <w:r w:rsidRPr="5DD03A7F" w:rsidR="50FE731B">
              <w:rPr>
                <w:rFonts w:ascii="Arial" w:hAnsi="Arial" w:eastAsia="Arial" w:cs="Arial"/>
              </w:rPr>
              <w:t xml:space="preserve">(set out in the Housing and Economic Land Availability Assessment 2023) </w:t>
            </w:r>
            <w:r w:rsidRPr="5DD03A7F" w:rsidR="46C05F14">
              <w:rPr>
                <w:rFonts w:ascii="Arial" w:hAnsi="Arial" w:eastAsia="Arial" w:cs="Arial"/>
              </w:rPr>
              <w:t>is</w:t>
            </w:r>
            <w:r w:rsidRPr="5DD03A7F" w:rsidR="7D65340E">
              <w:rPr>
                <w:rFonts w:ascii="Arial" w:hAnsi="Arial" w:eastAsia="Arial" w:cs="Arial"/>
              </w:rPr>
              <w:t xml:space="preserve"> </w:t>
            </w:r>
            <w:r w:rsidRPr="5DD03A7F" w:rsidR="3AC91BF8">
              <w:rPr>
                <w:rFonts w:ascii="Arial" w:hAnsi="Arial" w:eastAsia="Arial" w:cs="Arial"/>
              </w:rPr>
              <w:t>9,6</w:t>
            </w:r>
            <w:r w:rsidRPr="5DD03A7F" w:rsidR="4FC66615">
              <w:rPr>
                <w:rFonts w:ascii="Arial" w:hAnsi="Arial" w:eastAsia="Arial" w:cs="Arial"/>
              </w:rPr>
              <w:t>1</w:t>
            </w:r>
            <w:r w:rsidRPr="5DD03A7F" w:rsidR="04FF6B3F">
              <w:rPr>
                <w:rFonts w:ascii="Arial" w:hAnsi="Arial" w:eastAsia="Arial" w:cs="Arial"/>
              </w:rPr>
              <w:t>2</w:t>
            </w:r>
            <w:r w:rsidRPr="5DD03A7F" w:rsidR="747FFA18">
              <w:rPr>
                <w:rFonts w:ascii="Arial" w:hAnsi="Arial" w:eastAsia="Arial" w:cs="Arial"/>
              </w:rPr>
              <w:t xml:space="preserve"> homes</w:t>
            </w:r>
            <w:r w:rsidRPr="5DD03A7F" w:rsidR="46C05F14">
              <w:rPr>
                <w:rFonts w:ascii="Arial" w:hAnsi="Arial" w:eastAsia="Arial" w:cs="Arial"/>
              </w:rPr>
              <w:t xml:space="preserve"> over the plan period, or </w:t>
            </w:r>
            <w:r w:rsidRPr="5DD03A7F" w:rsidR="18388110">
              <w:rPr>
                <w:rFonts w:ascii="Arial" w:hAnsi="Arial" w:eastAsia="Arial" w:cs="Arial"/>
              </w:rPr>
              <w:t>481</w:t>
            </w:r>
            <w:r w:rsidRPr="5DD03A7F" w:rsidR="46C05F14">
              <w:rPr>
                <w:rFonts w:ascii="Arial" w:hAnsi="Arial" w:eastAsia="Arial" w:cs="Arial"/>
              </w:rPr>
              <w:t xml:space="preserve"> dwellings per annum.</w:t>
            </w:r>
          </w:p>
          <w:p w:rsidR="7971FB3F" w:rsidP="1B1F6A74" w:rsidRDefault="7971FB3F" w14:paraId="23EDE33B" w14:textId="6F775062">
            <w:pPr>
              <w:rPr>
                <w:rFonts w:ascii="Arial" w:hAnsi="Arial" w:eastAsia="Arial" w:cs="Arial"/>
              </w:rPr>
            </w:pPr>
          </w:p>
          <w:p w:rsidR="7971FB3F" w:rsidP="592E1C73" w:rsidRDefault="297C2351" w14:paraId="0A4274B3" w14:textId="774F490F">
            <w:pPr>
              <w:rPr>
                <w:rFonts w:ascii="Arial" w:hAnsi="Arial" w:eastAsia="Arial" w:cs="Arial"/>
              </w:rPr>
            </w:pPr>
            <w:r w:rsidRPr="5DD03A7F" w:rsidR="572057F7">
              <w:rPr>
                <w:rFonts w:ascii="Arial" w:hAnsi="Arial" w:eastAsia="Arial" w:cs="Arial"/>
              </w:rPr>
              <w:t xml:space="preserve">Delivery of housing is a priority, and </w:t>
            </w:r>
            <w:r w:rsidRPr="5DD03A7F" w:rsidR="44922400">
              <w:rPr>
                <w:rFonts w:ascii="Arial" w:hAnsi="Arial" w:eastAsia="Arial" w:cs="Arial"/>
              </w:rPr>
              <w:t xml:space="preserve">the </w:t>
            </w:r>
            <w:r w:rsidRPr="5DD03A7F" w:rsidR="4DC69591">
              <w:rPr>
                <w:rFonts w:ascii="Arial" w:hAnsi="Arial" w:eastAsia="Arial" w:cs="Arial"/>
              </w:rPr>
              <w:t xml:space="preserve">Local Plan’s </w:t>
            </w:r>
            <w:r w:rsidRPr="5DD03A7F" w:rsidR="44922400">
              <w:rPr>
                <w:rFonts w:ascii="Arial" w:hAnsi="Arial" w:eastAsia="Arial" w:cs="Arial"/>
              </w:rPr>
              <w:t xml:space="preserve">strategy </w:t>
            </w:r>
            <w:r w:rsidRPr="5DD03A7F" w:rsidR="64FC2C7B">
              <w:rPr>
                <w:rFonts w:ascii="Arial" w:hAnsi="Arial" w:eastAsia="Arial" w:cs="Arial"/>
              </w:rPr>
              <w:t xml:space="preserve">is to </w:t>
            </w:r>
            <w:r w:rsidRPr="5DD03A7F" w:rsidR="572057F7">
              <w:rPr>
                <w:rFonts w:ascii="Arial" w:hAnsi="Arial" w:eastAsia="Arial" w:cs="Arial"/>
              </w:rPr>
              <w:t>maximise housing delivery while</w:t>
            </w:r>
            <w:r w:rsidRPr="5DD03A7F" w:rsidR="6566D6E1">
              <w:rPr>
                <w:rFonts w:ascii="Arial" w:hAnsi="Arial" w:eastAsia="Arial" w:cs="Arial"/>
              </w:rPr>
              <w:t xml:space="preserve"> balancing protection of other important land uses.</w:t>
            </w:r>
            <w:r w:rsidRPr="5DD03A7F" w:rsidR="572057F7">
              <w:rPr>
                <w:rFonts w:ascii="Arial" w:hAnsi="Arial" w:eastAsia="Arial" w:cs="Arial"/>
              </w:rPr>
              <w:t xml:space="preserve"> </w:t>
            </w:r>
          </w:p>
          <w:p w:rsidR="7971FB3F" w:rsidP="1B1F6A74" w:rsidRDefault="7971FB3F" w14:paraId="0C327579" w14:textId="7A9311FB">
            <w:pPr>
              <w:ind w:left="360"/>
              <w:rPr>
                <w:rFonts w:ascii="Arial" w:hAnsi="Arial" w:eastAsia="Arial" w:cs="Arial"/>
              </w:rPr>
            </w:pPr>
          </w:p>
        </w:tc>
      </w:tr>
      <w:tr w:rsidR="7971FB3F" w:rsidTr="5DD03A7F" w14:paraId="40F85508" w14:textId="77777777">
        <w:trPr>
          <w:trHeight w:val="300"/>
        </w:trPr>
        <w:tc>
          <w:tcPr>
            <w:tcW w:w="9000" w:type="dxa"/>
            <w:shd w:val="clear" w:color="auto" w:fill="EAF1DD"/>
            <w:tcMar>
              <w:left w:w="105" w:type="dxa"/>
              <w:right w:w="105" w:type="dxa"/>
            </w:tcMar>
          </w:tcPr>
          <w:p w:rsidR="72DB9B8A" w:rsidP="7971FB3F" w:rsidRDefault="4E6D8A09" w14:paraId="37D62125" w14:textId="520F1247">
            <w:pPr>
              <w:pStyle w:val="Heading2"/>
              <w:rPr>
                <w:rFonts w:ascii="Cambria" w:hAnsi="Cambria" w:eastAsia="Cambria" w:cs="Cambria"/>
                <w:color w:val="365F91"/>
                <w:lang w:val="en-US"/>
              </w:rPr>
            </w:pPr>
            <w:bookmarkStart w:name="_Toc1743970357" w:id="21"/>
            <w:bookmarkStart w:name="_Toc1872448244" w:id="1960504053"/>
            <w:r w:rsidRPr="5DD03A7F" w:rsidR="0F294EAD">
              <w:rPr>
                <w:rFonts w:ascii="Cambria" w:hAnsi="Cambria" w:eastAsia="Cambria" w:cs="Cambria"/>
                <w:color w:val="365F91"/>
              </w:rPr>
              <w:t>Policy H1 – Housing Requirement</w:t>
            </w:r>
            <w:bookmarkEnd w:id="21"/>
            <w:bookmarkEnd w:id="1960504053"/>
            <w:r w:rsidRPr="5DD03A7F" w:rsidR="0F294EAD">
              <w:rPr>
                <w:rFonts w:ascii="Cambria" w:hAnsi="Cambria" w:eastAsia="Cambria" w:cs="Cambria"/>
                <w:color w:val="365F91"/>
              </w:rPr>
              <w:t xml:space="preserve"> </w:t>
            </w:r>
          </w:p>
          <w:p w:rsidR="7971FB3F" w:rsidP="1B1F6A74" w:rsidRDefault="7971FB3F" w14:paraId="27A54749" w14:textId="2A1BA407">
            <w:pPr>
              <w:ind w:left="360"/>
              <w:rPr>
                <w:rFonts w:ascii="Arial" w:hAnsi="Arial" w:eastAsia="Arial" w:cs="Arial"/>
              </w:rPr>
            </w:pPr>
          </w:p>
          <w:p w:rsidR="7971FB3F" w:rsidP="1B1F6A74" w:rsidRDefault="23A8389E" w14:paraId="6FCAB489" w14:textId="12F5DCC0">
            <w:pPr>
              <w:rPr>
                <w:rFonts w:ascii="Arial" w:hAnsi="Arial" w:eastAsia="Arial" w:cs="Arial"/>
                <w:b w:val="1"/>
                <w:bCs w:val="1"/>
              </w:rPr>
            </w:pPr>
            <w:r w:rsidRPr="5DD03A7F" w:rsidR="0E0669B9">
              <w:rPr>
                <w:rFonts w:ascii="Arial" w:hAnsi="Arial" w:eastAsia="Arial" w:cs="Arial"/>
                <w:b w:val="1"/>
                <w:bCs w:val="1"/>
              </w:rPr>
              <w:t xml:space="preserve">Provision will be made for at </w:t>
            </w:r>
            <w:r w:rsidRPr="5DD03A7F" w:rsidR="0E0669B9">
              <w:rPr>
                <w:rFonts w:ascii="Arial" w:hAnsi="Arial" w:eastAsia="Arial" w:cs="Arial"/>
                <w:b w:val="1"/>
                <w:bCs w:val="1"/>
              </w:rPr>
              <w:t xml:space="preserve">least </w:t>
            </w:r>
            <w:r w:rsidRPr="5DD03A7F" w:rsidR="30536C34">
              <w:rPr>
                <w:rFonts w:ascii="Arial" w:hAnsi="Arial" w:eastAsia="Arial" w:cs="Arial"/>
                <w:b w:val="1"/>
                <w:bCs w:val="1"/>
              </w:rPr>
              <w:t>9</w:t>
            </w:r>
            <w:r w:rsidRPr="5DD03A7F" w:rsidR="2C238A01">
              <w:rPr>
                <w:rFonts w:ascii="Arial" w:hAnsi="Arial" w:eastAsia="Arial" w:cs="Arial"/>
                <w:b w:val="1"/>
                <w:bCs w:val="1"/>
              </w:rPr>
              <w:t>,</w:t>
            </w:r>
            <w:r w:rsidRPr="5DD03A7F" w:rsidR="30536C34">
              <w:rPr>
                <w:rFonts w:ascii="Arial" w:hAnsi="Arial" w:eastAsia="Arial" w:cs="Arial"/>
                <w:b w:val="1"/>
                <w:bCs w:val="1"/>
              </w:rPr>
              <w:t>6</w:t>
            </w:r>
            <w:r w:rsidRPr="5DD03A7F" w:rsidR="4489C9D9">
              <w:rPr>
                <w:rFonts w:ascii="Arial" w:hAnsi="Arial" w:eastAsia="Arial" w:cs="Arial"/>
                <w:b w:val="1"/>
                <w:bCs w:val="1"/>
              </w:rPr>
              <w:t>1</w:t>
            </w:r>
            <w:r w:rsidRPr="5DD03A7F" w:rsidR="0DED4794">
              <w:rPr>
                <w:rFonts w:ascii="Arial" w:hAnsi="Arial" w:eastAsia="Arial" w:cs="Arial"/>
                <w:b w:val="1"/>
                <w:bCs w:val="1"/>
              </w:rPr>
              <w:t>2</w:t>
            </w:r>
            <w:r w:rsidRPr="5DD03A7F" w:rsidR="0E0669B9">
              <w:rPr>
                <w:rFonts w:ascii="Arial" w:hAnsi="Arial" w:eastAsia="Arial" w:cs="Arial"/>
                <w:b w:val="1"/>
                <w:bCs w:val="1"/>
              </w:rPr>
              <w:t xml:space="preserve"> new homes to be built in Oxford over the plan period 2020-2040 (</w:t>
            </w:r>
            <w:r w:rsidRPr="5DD03A7F" w:rsidR="4D46FDCE">
              <w:rPr>
                <w:rFonts w:ascii="Arial" w:hAnsi="Arial" w:eastAsia="Arial" w:cs="Arial"/>
                <w:b w:val="1"/>
                <w:bCs w:val="1"/>
              </w:rPr>
              <w:t xml:space="preserve">average </w:t>
            </w:r>
            <w:r w:rsidRPr="5DD03A7F" w:rsidR="4D46FDCE">
              <w:rPr>
                <w:rFonts w:ascii="Arial" w:hAnsi="Arial" w:eastAsia="Arial" w:cs="Arial"/>
                <w:b w:val="1"/>
                <w:bCs w:val="1"/>
              </w:rPr>
              <w:t xml:space="preserve">of </w:t>
            </w:r>
            <w:r w:rsidRPr="5DD03A7F" w:rsidR="4E9973D8">
              <w:rPr>
                <w:rFonts w:ascii="Arial" w:hAnsi="Arial" w:eastAsia="Arial" w:cs="Arial"/>
                <w:b w:val="1"/>
                <w:bCs w:val="1"/>
              </w:rPr>
              <w:t>481</w:t>
            </w:r>
            <w:r w:rsidRPr="5DD03A7F" w:rsidR="5C079BAF">
              <w:rPr>
                <w:rFonts w:ascii="Arial" w:hAnsi="Arial" w:eastAsia="Arial" w:cs="Arial"/>
                <w:b w:val="1"/>
                <w:bCs w:val="1"/>
              </w:rPr>
              <w:t xml:space="preserve"> </w:t>
            </w:r>
            <w:r w:rsidRPr="5DD03A7F" w:rsidR="0E0669B9">
              <w:rPr>
                <w:rFonts w:ascii="Arial" w:hAnsi="Arial" w:eastAsia="Arial" w:cs="Arial"/>
                <w:b w:val="1"/>
                <w:bCs w:val="1"/>
              </w:rPr>
              <w:t xml:space="preserve">per </w:t>
            </w:r>
            <w:r w:rsidRPr="5DD03A7F" w:rsidR="0E0669B9">
              <w:rPr>
                <w:rFonts w:ascii="Arial" w:hAnsi="Arial" w:eastAsia="Arial" w:cs="Arial"/>
                <w:b w:val="1"/>
                <w:bCs w:val="1"/>
              </w:rPr>
              <w:t>annum)</w:t>
            </w:r>
            <w:r w:rsidRPr="5DD03A7F" w:rsidR="0E0669B9">
              <w:rPr>
                <w:rFonts w:ascii="Arial" w:hAnsi="Arial" w:eastAsia="Arial" w:cs="Arial"/>
                <w:b w:val="1"/>
                <w:bCs w:val="1"/>
              </w:rPr>
              <w:t xml:space="preserve">.  </w:t>
            </w:r>
            <w:r w:rsidRPr="5DD03A7F" w:rsidR="0E0669B9">
              <w:rPr>
                <w:rFonts w:ascii="Arial" w:hAnsi="Arial" w:eastAsia="Arial" w:cs="Arial"/>
                <w:b w:val="1"/>
                <w:bCs w:val="1"/>
              </w:rPr>
              <w:t xml:space="preserve">    </w:t>
            </w:r>
          </w:p>
          <w:p w:rsidR="7971FB3F" w:rsidP="1B1F6A74" w:rsidRDefault="5090AEDE" w14:paraId="7442DA9B" w14:textId="059B369C">
            <w:pPr>
              <w:rPr>
                <w:rFonts w:ascii="Arial" w:hAnsi="Arial" w:eastAsia="Arial" w:cs="Arial"/>
                <w:b w:val="1"/>
                <w:bCs w:val="1"/>
              </w:rPr>
            </w:pPr>
            <w:r w:rsidRPr="5DD03A7F" w:rsidR="620D54AD">
              <w:rPr>
                <w:rFonts w:ascii="Arial" w:hAnsi="Arial" w:eastAsia="Arial" w:cs="Arial"/>
                <w:b w:val="1"/>
                <w:bCs w:val="1"/>
              </w:rPr>
              <w:t xml:space="preserve">             </w:t>
            </w:r>
          </w:p>
          <w:p w:rsidR="7971FB3F" w:rsidP="1B1F6A74" w:rsidRDefault="5090AEDE" w14:paraId="628619A4" w14:textId="5EB57D32">
            <w:pPr>
              <w:rPr>
                <w:rFonts w:ascii="Arial" w:hAnsi="Arial" w:eastAsia="Arial" w:cs="Arial"/>
                <w:b w:val="1"/>
                <w:bCs w:val="1"/>
              </w:rPr>
            </w:pPr>
            <w:r w:rsidRPr="5DD03A7F" w:rsidR="36B270FA">
              <w:rPr>
                <w:rFonts w:ascii="Arial" w:hAnsi="Arial" w:eastAsia="Arial" w:cs="Arial"/>
                <w:b w:val="1"/>
                <w:bCs w:val="1"/>
              </w:rPr>
              <w:t xml:space="preserve">Housing </w:t>
            </w:r>
            <w:r w:rsidRPr="5DD03A7F" w:rsidR="36B270FA">
              <w:rPr>
                <w:rFonts w:ascii="Arial" w:hAnsi="Arial" w:eastAsia="Arial" w:cs="Arial"/>
                <w:b w:val="1"/>
                <w:bCs w:val="1"/>
              </w:rPr>
              <w:t>capacity</w:t>
            </w:r>
            <w:r w:rsidRPr="5DD03A7F" w:rsidR="36B270FA">
              <w:rPr>
                <w:rFonts w:ascii="Arial" w:hAnsi="Arial" w:eastAsia="Arial" w:cs="Arial"/>
                <w:b w:val="1"/>
                <w:bCs w:val="1"/>
              </w:rPr>
              <w:t xml:space="preserve"> in the city has been maximised in the local plan by: </w:t>
            </w:r>
          </w:p>
          <w:p w:rsidR="1B1F6A74" w:rsidP="1B1F6A74" w:rsidRDefault="1B1F6A74" w14:paraId="45433F4F" w14:textId="0F86E294">
            <w:pPr>
              <w:rPr>
                <w:rFonts w:ascii="Arial" w:hAnsi="Arial" w:eastAsia="Arial" w:cs="Arial"/>
                <w:b w:val="1"/>
                <w:bCs w:val="1"/>
              </w:rPr>
            </w:pPr>
          </w:p>
          <w:p w:rsidR="7971FB3F" w:rsidP="1B1F6A74" w:rsidRDefault="257157BF" w14:paraId="37AADEC6" w14:textId="5FA24050">
            <w:pPr>
              <w:rPr>
                <w:rFonts w:ascii="Arial" w:hAnsi="Arial" w:eastAsia="Arial" w:cs="Arial"/>
                <w:b w:val="1"/>
                <w:bCs w:val="1"/>
              </w:rPr>
            </w:pPr>
            <w:r w:rsidRPr="5DD03A7F" w:rsidR="4A4A608D">
              <w:rPr>
                <w:rFonts w:ascii="Arial" w:hAnsi="Arial" w:eastAsia="Arial" w:cs="Arial"/>
                <w:b w:val="1"/>
                <w:bCs w:val="1"/>
              </w:rPr>
              <w:t xml:space="preserve">a) making site allocations </w:t>
            </w:r>
            <w:r w:rsidRPr="5DD03A7F" w:rsidR="7BF01D96">
              <w:rPr>
                <w:rFonts w:ascii="Arial" w:hAnsi="Arial" w:eastAsia="Arial" w:cs="Arial"/>
                <w:b w:val="1"/>
                <w:bCs w:val="1"/>
              </w:rPr>
              <w:t xml:space="preserve">for housing </w:t>
            </w:r>
            <w:r w:rsidRPr="5DD03A7F" w:rsidR="4A4A608D">
              <w:rPr>
                <w:rFonts w:ascii="Arial" w:hAnsi="Arial" w:eastAsia="Arial" w:cs="Arial"/>
                <w:b w:val="1"/>
                <w:bCs w:val="1"/>
              </w:rPr>
              <w:t xml:space="preserve">in this Plan (see Chapter </w:t>
            </w:r>
            <w:r w:rsidRPr="5DD03A7F" w:rsidR="3FCD3A93">
              <w:rPr>
                <w:rFonts w:ascii="Arial" w:hAnsi="Arial" w:eastAsia="Arial" w:cs="Arial"/>
                <w:b w:val="1"/>
                <w:bCs w:val="1"/>
              </w:rPr>
              <w:t>8</w:t>
            </w:r>
            <w:r w:rsidRPr="5DD03A7F" w:rsidR="4A4A608D">
              <w:rPr>
                <w:rFonts w:ascii="Arial" w:hAnsi="Arial" w:eastAsia="Arial" w:cs="Arial"/>
                <w:b w:val="1"/>
                <w:bCs w:val="1"/>
              </w:rPr>
              <w:t xml:space="preserve">: </w:t>
            </w:r>
            <w:r w:rsidRPr="5DD03A7F" w:rsidR="2A8BF517">
              <w:rPr>
                <w:rFonts w:ascii="Arial" w:hAnsi="Arial" w:eastAsia="Arial" w:cs="Arial"/>
                <w:b w:val="1"/>
                <w:bCs w:val="1"/>
              </w:rPr>
              <w:t>S</w:t>
            </w:r>
            <w:r w:rsidRPr="5DD03A7F" w:rsidR="4A4A608D">
              <w:rPr>
                <w:rFonts w:ascii="Arial" w:hAnsi="Arial" w:eastAsia="Arial" w:cs="Arial"/>
                <w:b w:val="1"/>
                <w:bCs w:val="1"/>
              </w:rPr>
              <w:t xml:space="preserve">ite allocations); </w:t>
            </w:r>
          </w:p>
          <w:p w:rsidR="7971FB3F" w:rsidP="1B1F6A74" w:rsidRDefault="5090AEDE" w14:paraId="61F5E630" w14:textId="51DD3793">
            <w:pPr>
              <w:rPr>
                <w:rFonts w:ascii="Arial" w:hAnsi="Arial" w:eastAsia="Arial" w:cs="Arial"/>
                <w:b w:val="1"/>
                <w:bCs w:val="1"/>
              </w:rPr>
            </w:pPr>
            <w:r w:rsidRPr="5DD03A7F" w:rsidR="36B270FA">
              <w:rPr>
                <w:rFonts w:ascii="Arial" w:hAnsi="Arial" w:eastAsia="Arial" w:cs="Arial"/>
                <w:b w:val="1"/>
                <w:bCs w:val="1"/>
              </w:rPr>
              <w:t xml:space="preserve">b) promoting the efficient use and development of land/sites, including highest </w:t>
            </w:r>
            <w:r w:rsidRPr="5DD03A7F" w:rsidR="36B270FA">
              <w:rPr>
                <w:rFonts w:ascii="Arial" w:hAnsi="Arial" w:eastAsia="Arial" w:cs="Arial"/>
                <w:b w:val="1"/>
                <w:bCs w:val="1"/>
              </w:rPr>
              <w:t>appropriate densities</w:t>
            </w:r>
            <w:r w:rsidRPr="5DD03A7F" w:rsidR="36B270FA">
              <w:rPr>
                <w:rFonts w:ascii="Arial" w:hAnsi="Arial" w:eastAsia="Arial" w:cs="Arial"/>
                <w:b w:val="1"/>
                <w:bCs w:val="1"/>
              </w:rPr>
              <w:t xml:space="preserve"> and building heights in </w:t>
            </w:r>
            <w:r w:rsidRPr="5DD03A7F" w:rsidR="36B270FA">
              <w:rPr>
                <w:rFonts w:ascii="Arial" w:hAnsi="Arial" w:eastAsia="Arial" w:cs="Arial"/>
                <w:b w:val="1"/>
                <w:bCs w:val="1"/>
              </w:rPr>
              <w:t>appropriate locations</w:t>
            </w:r>
            <w:r w:rsidRPr="5DD03A7F" w:rsidR="36B270FA">
              <w:rPr>
                <w:rFonts w:ascii="Arial" w:hAnsi="Arial" w:eastAsia="Arial" w:cs="Arial"/>
                <w:b w:val="1"/>
                <w:bCs w:val="1"/>
              </w:rPr>
              <w:t xml:space="preserve">; </w:t>
            </w:r>
          </w:p>
          <w:p w:rsidR="7971FB3F" w:rsidP="1B1F6A74" w:rsidRDefault="5090AEDE" w14:paraId="0143E511" w14:textId="5571538F">
            <w:pPr>
              <w:rPr>
                <w:rFonts w:ascii="Arial" w:hAnsi="Arial" w:eastAsia="Arial" w:cs="Arial"/>
                <w:b w:val="1"/>
                <w:bCs w:val="1"/>
              </w:rPr>
            </w:pPr>
            <w:r w:rsidRPr="5DD03A7F" w:rsidR="720A7F64">
              <w:rPr>
                <w:rFonts w:ascii="Arial" w:hAnsi="Arial" w:eastAsia="Arial" w:cs="Arial"/>
                <w:b w:val="1"/>
                <w:bCs w:val="1"/>
              </w:rPr>
              <w:t xml:space="preserve"> and</w:t>
            </w:r>
          </w:p>
          <w:p w:rsidR="7971FB3F" w:rsidP="592E1C73" w:rsidRDefault="5AF8F6BB" w14:paraId="6D04DB40" w14:textId="5241F977">
            <w:pPr>
              <w:rPr>
                <w:rFonts w:ascii="Arial" w:hAnsi="Arial" w:eastAsia="Arial" w:cs="Arial"/>
                <w:b w:val="1"/>
                <w:bCs w:val="1"/>
              </w:rPr>
            </w:pPr>
            <w:r w:rsidRPr="5DD03A7F" w:rsidR="536EF9B6">
              <w:rPr>
                <w:rFonts w:ascii="Arial" w:hAnsi="Arial" w:eastAsia="Arial" w:cs="Arial"/>
                <w:b w:val="1"/>
                <w:bCs w:val="1"/>
              </w:rPr>
              <w:t>c</w:t>
            </w:r>
            <w:r w:rsidRPr="5DD03A7F" w:rsidR="4FF7600F">
              <w:rPr>
                <w:rFonts w:ascii="Arial" w:hAnsi="Arial" w:eastAsia="Arial" w:cs="Arial"/>
                <w:b w:val="1"/>
                <w:bCs w:val="1"/>
              </w:rPr>
              <w:t>) allowing an element of housing on all employment sites if suitable.</w:t>
            </w:r>
          </w:p>
        </w:tc>
      </w:tr>
    </w:tbl>
    <w:p w:rsidR="5006E67A" w:rsidP="3773F185" w:rsidRDefault="5006E67A" w14:paraId="118E35E4" w14:textId="302BECFA">
      <w:pPr>
        <w:pStyle w:val="Normal"/>
        <w:rPr>
          <w:rFonts w:ascii="Arial" w:hAnsi="Arial" w:eastAsia="Arial" w:cs="Arial"/>
          <w:lang w:val="en-US"/>
        </w:rPr>
      </w:pPr>
    </w:p>
    <w:p w:rsidR="212B3E4D" w:rsidP="1B1F6A74" w:rsidRDefault="7197A0AF" w14:paraId="779EC92E" w14:textId="6CCEBA47">
      <w:pPr>
        <w:rPr>
          <w:rFonts w:ascii="Arial" w:hAnsi="Arial" w:eastAsia="Arial" w:cs="Arial"/>
          <w:b w:val="1"/>
          <w:bCs w:val="1"/>
          <w:sz w:val="24"/>
          <w:szCs w:val="24"/>
          <w:u w:val="single"/>
        </w:rPr>
      </w:pPr>
      <w:r w:rsidRPr="5DD03A7F" w:rsidR="7197A0AF">
        <w:rPr>
          <w:rFonts w:ascii="Arial" w:hAnsi="Arial" w:eastAsia="Arial" w:cs="Arial"/>
          <w:b w:val="1"/>
          <w:bCs w:val="1"/>
          <w:sz w:val="24"/>
          <w:szCs w:val="24"/>
          <w:u w:val="single"/>
        </w:rPr>
        <w:t>Delivering affordable homes</w:t>
      </w:r>
    </w:p>
    <w:p w:rsidR="38394D14" w:rsidP="592E1C73" w:rsidRDefault="35687C2D" w14:paraId="1503E64A" w14:textId="4246E6F5">
      <w:pPr>
        <w:spacing w:after="0" w:line="240" w:lineRule="auto"/>
        <w:rPr>
          <w:rFonts w:ascii="Arial" w:hAnsi="Arial" w:eastAsia="Arial" w:cs="Arial"/>
          <w:color w:val="000000" w:themeColor="text1"/>
        </w:rPr>
      </w:pPr>
      <w:r w:rsidRPr="5DD03A7F" w:rsidR="35687C2D">
        <w:rPr>
          <w:rFonts w:ascii="Arial" w:hAnsi="Arial" w:eastAsia="Arial" w:cs="Arial"/>
        </w:rPr>
        <w:t>2.</w:t>
      </w:r>
      <w:r w:rsidRPr="5DD03A7F" w:rsidR="41E2B648">
        <w:rPr>
          <w:rFonts w:ascii="Arial" w:hAnsi="Arial" w:eastAsia="Arial" w:cs="Arial"/>
        </w:rPr>
        <w:t>7</w:t>
      </w:r>
      <w:r w:rsidRPr="5DD03A7F" w:rsidR="35687C2D">
        <w:rPr>
          <w:rFonts w:ascii="Arial" w:hAnsi="Arial" w:eastAsia="Arial" w:cs="Arial"/>
        </w:rPr>
        <w:t xml:space="preserve"> </w:t>
      </w:r>
      <w:r w:rsidRPr="5DD03A7F" w:rsidR="243A5AA2">
        <w:rPr>
          <w:rFonts w:ascii="Arial" w:hAnsi="Arial" w:eastAsia="Arial" w:cs="Arial"/>
          <w:color w:val="000000" w:themeColor="text1" w:themeTint="FF" w:themeShade="FF"/>
        </w:rPr>
        <w:t xml:space="preserve">One of the biggest issues facing residents in Oxford is the unaffordability of homes, to rent or to buy. Oxford is one of the least affordable places in the country, resulting from a combination of high land values, reducing land availability, and a shortage of homes. This means that housing is so expensive in absolute terms and compared to average salaries, that many people are priced out of the market. As such, delivering housing that is genuinely affordable in Oxford </w:t>
      </w:r>
      <w:r w:rsidRPr="5DD03A7F" w:rsidR="00C56600">
        <w:rPr>
          <w:rFonts w:ascii="Arial" w:hAnsi="Arial" w:eastAsia="Arial" w:cs="Arial"/>
          <w:color w:val="000000" w:themeColor="text1" w:themeTint="FF" w:themeShade="FF"/>
        </w:rPr>
        <w:t>is</w:t>
      </w:r>
      <w:r w:rsidRPr="5DD03A7F" w:rsidR="243A5AA2">
        <w:rPr>
          <w:rFonts w:ascii="Arial" w:hAnsi="Arial" w:eastAsia="Arial" w:cs="Arial"/>
          <w:color w:val="000000" w:themeColor="text1" w:themeTint="FF" w:themeShade="FF"/>
        </w:rPr>
        <w:t xml:space="preserve"> a </w:t>
      </w:r>
      <w:r w:rsidRPr="5DD03A7F" w:rsidR="00C56600">
        <w:rPr>
          <w:rFonts w:ascii="Arial" w:hAnsi="Arial" w:eastAsia="Arial" w:cs="Arial"/>
          <w:color w:val="000000" w:themeColor="text1" w:themeTint="FF" w:themeShade="FF"/>
        </w:rPr>
        <w:t xml:space="preserve">long-standing </w:t>
      </w:r>
      <w:r w:rsidRPr="5DD03A7F" w:rsidR="243A5AA2">
        <w:rPr>
          <w:rFonts w:ascii="Arial" w:hAnsi="Arial" w:eastAsia="Arial" w:cs="Arial"/>
          <w:color w:val="000000" w:themeColor="text1" w:themeTint="FF" w:themeShade="FF"/>
        </w:rPr>
        <w:t>priority of the City Council to help ensure that Oxford is a sustainable and inclusive city</w:t>
      </w:r>
      <w:r w:rsidRPr="5DD03A7F" w:rsidR="4F0D5194">
        <w:rPr>
          <w:rFonts w:ascii="Arial" w:hAnsi="Arial" w:eastAsia="Arial" w:cs="Arial"/>
          <w:color w:val="000000" w:themeColor="text1" w:themeTint="FF" w:themeShade="FF"/>
        </w:rPr>
        <w:t>, with mixed and balanced communities</w:t>
      </w:r>
      <w:r w:rsidRPr="5DD03A7F" w:rsidR="243A5AA2">
        <w:rPr>
          <w:rFonts w:ascii="Arial" w:hAnsi="Arial" w:eastAsia="Arial" w:cs="Arial"/>
          <w:color w:val="000000" w:themeColor="text1" w:themeTint="FF" w:themeShade="FF"/>
        </w:rPr>
        <w:t>.</w:t>
      </w:r>
    </w:p>
    <w:p w:rsidR="38394D14" w:rsidP="592E1C73" w:rsidRDefault="38394D14" w14:paraId="44C10410" w14:textId="6970F68B">
      <w:pPr>
        <w:spacing w:after="0" w:line="240" w:lineRule="auto"/>
        <w:rPr>
          <w:rFonts w:ascii="Arial" w:hAnsi="Arial" w:eastAsia="Arial" w:cs="Arial"/>
        </w:rPr>
      </w:pPr>
    </w:p>
    <w:p w:rsidR="38394D14" w:rsidP="35154D17" w:rsidRDefault="69DAB0C8" w14:paraId="53DE14C6" w14:textId="292F184A">
      <w:pPr>
        <w:spacing w:after="0" w:line="240" w:lineRule="auto"/>
        <w:rPr>
          <w:rFonts w:ascii="Arial" w:hAnsi="Arial" w:eastAsia="Arial" w:cs="Arial"/>
          <w:color w:val="000000" w:themeColor="text1"/>
        </w:rPr>
      </w:pPr>
      <w:r w:rsidRPr="35154D17" w:rsidR="2714BDEC">
        <w:rPr>
          <w:rFonts w:ascii="Arial" w:hAnsi="Arial" w:eastAsia="Arial" w:cs="Arial"/>
        </w:rPr>
        <w:t>2.</w:t>
      </w:r>
      <w:r w:rsidRPr="35154D17" w:rsidR="51121B4D">
        <w:rPr>
          <w:rFonts w:ascii="Arial" w:hAnsi="Arial" w:eastAsia="Arial" w:cs="Arial"/>
        </w:rPr>
        <w:t>8</w:t>
      </w:r>
      <w:r w:rsidRPr="35154D17" w:rsidR="2714BDEC">
        <w:rPr>
          <w:rFonts w:ascii="Arial" w:hAnsi="Arial" w:eastAsia="Arial" w:cs="Arial"/>
        </w:rPr>
        <w:t xml:space="preserve"> </w:t>
      </w:r>
      <w:r w:rsidRPr="35154D17" w:rsidR="6800597A">
        <w:rPr>
          <w:rFonts w:ascii="Arial" w:hAnsi="Arial" w:eastAsia="Arial" w:cs="Arial"/>
          <w:color w:val="000000" w:themeColor="text1"/>
        </w:rPr>
        <w:t xml:space="preserve">The Government defines affordable housing as </w:t>
      </w:r>
      <w:r w:rsidRPr="35154D17" w:rsidR="6800597A">
        <w:rPr>
          <w:rFonts w:ascii="Arial" w:hAnsi="Arial" w:eastAsia="Arial" w:cs="Arial"/>
          <w:color w:val="000000" w:themeColor="text1"/>
        </w:rPr>
        <w:t xml:space="preserve">comprising</w:t>
      </w:r>
      <w:r w:rsidRPr="35154D17" w:rsidR="6800597A">
        <w:rPr>
          <w:rFonts w:ascii="Arial" w:hAnsi="Arial" w:eastAsia="Arial" w:cs="Arial"/>
          <w:color w:val="000000" w:themeColor="text1"/>
        </w:rPr>
        <w:t xml:space="preserve"> </w:t>
      </w:r>
      <w:r w:rsidRPr="35154D17" w:rsidR="7EEBDB7E">
        <w:rPr>
          <w:rFonts w:ascii="Arial" w:hAnsi="Arial" w:eastAsia="Arial" w:cs="Arial"/>
          <w:color w:val="000000" w:themeColor="text1"/>
        </w:rPr>
        <w:t xml:space="preserve">S</w:t>
      </w:r>
      <w:r w:rsidRPr="5DD03A7F" w:rsidR="6800597A">
        <w:rPr>
          <w:rFonts w:ascii="Arial" w:hAnsi="Arial" w:eastAsia="Arial" w:cs="Arial"/>
          <w:color w:val="000000" w:themeColor="text1"/>
          <w:shd w:val="clear" w:color="auto" w:fill="E6E6E6"/>
        </w:rPr>
        <w:t xml:space="preserve">ocial </w:t>
      </w:r>
      <w:r w:rsidRPr="5DD03A7F" w:rsidR="37D73CFF">
        <w:rPr>
          <w:rFonts w:ascii="Arial" w:hAnsi="Arial" w:eastAsia="Arial" w:cs="Arial"/>
          <w:color w:val="000000" w:themeColor="text1"/>
          <w:shd w:val="clear" w:color="auto" w:fill="E6E6E6"/>
        </w:rPr>
        <w:t>R</w:t>
      </w:r>
      <w:r w:rsidRPr="5DD03A7F" w:rsidR="6800597A">
        <w:rPr>
          <w:rFonts w:ascii="Arial" w:hAnsi="Arial" w:eastAsia="Arial" w:cs="Arial"/>
          <w:color w:val="000000" w:themeColor="text1"/>
          <w:shd w:val="clear" w:color="auto" w:fill="E6E6E6"/>
        </w:rPr>
        <w:t>ent</w:t>
      </w:r>
      <w:r w:rsidRPr="35154D17" w:rsidR="6800597A">
        <w:rPr>
          <w:rFonts w:ascii="Arial" w:hAnsi="Arial" w:eastAsia="Arial" w:cs="Arial"/>
          <w:color w:val="000000" w:themeColor="text1"/>
        </w:rPr>
        <w:t xml:space="preserve">, </w:t>
      </w:r>
      <w:r w:rsidRPr="35154D17" w:rsidR="359718AB">
        <w:rPr>
          <w:rFonts w:ascii="Arial" w:hAnsi="Arial" w:eastAsia="Arial" w:cs="Arial"/>
          <w:color w:val="000000" w:themeColor="text1"/>
        </w:rPr>
        <w:t xml:space="preserve">A</w:t>
      </w:r>
      <w:r w:rsidRPr="5DD03A7F" w:rsidR="6800597A">
        <w:rPr>
          <w:rFonts w:ascii="Arial" w:hAnsi="Arial" w:eastAsia="Arial" w:cs="Arial"/>
          <w:color w:val="000000" w:themeColor="text1"/>
          <w:shd w:val="clear" w:color="auto" w:fill="E6E6E6"/>
        </w:rPr>
        <w:t xml:space="preserve">ffordable </w:t>
      </w:r>
      <w:r w:rsidRPr="5DD03A7F" w:rsidR="560A8E37">
        <w:rPr>
          <w:rFonts w:ascii="Arial" w:hAnsi="Arial" w:eastAsia="Arial" w:cs="Arial"/>
          <w:color w:val="000000" w:themeColor="text1"/>
          <w:shd w:val="clear" w:color="auto" w:fill="E6E6E6"/>
        </w:rPr>
        <w:t>R</w:t>
      </w:r>
      <w:r w:rsidRPr="5DD03A7F" w:rsidR="6800597A">
        <w:rPr>
          <w:rFonts w:ascii="Arial" w:hAnsi="Arial" w:eastAsia="Arial" w:cs="Arial"/>
          <w:color w:val="000000" w:themeColor="text1"/>
          <w:shd w:val="clear" w:color="auto" w:fill="E6E6E6"/>
        </w:rPr>
        <w:t>ent</w:t>
      </w:r>
      <w:r w:rsidRPr="35154D17" w:rsidR="6800597A">
        <w:rPr>
          <w:rFonts w:ascii="Arial" w:hAnsi="Arial" w:eastAsia="Arial" w:cs="Arial"/>
          <w:color w:val="000000" w:themeColor="text1"/>
        </w:rPr>
        <w:t>, and i</w:t>
      </w:r>
      <w:r w:rsidRPr="5DD03A7F" w:rsidR="6800597A">
        <w:rPr>
          <w:rFonts w:ascii="Arial" w:hAnsi="Arial" w:eastAsia="Arial" w:cs="Arial"/>
          <w:color w:val="000000" w:themeColor="text1"/>
          <w:shd w:val="clear" w:color="auto" w:fill="E6E6E6"/>
        </w:rPr>
        <w:t>ntermediate housing</w:t>
      </w:r>
      <w:r w:rsidRPr="35154D17" w:rsidR="6800597A">
        <w:rPr>
          <w:rFonts w:ascii="Arial" w:hAnsi="Arial" w:eastAsia="Arial" w:cs="Arial"/>
          <w:color w:val="000000" w:themeColor="text1"/>
        </w:rPr>
        <w:t xml:space="preserve"> (</w:t>
      </w:r>
      <w:r w:rsidRPr="35154D17" w:rsidR="52CF29BF">
        <w:rPr>
          <w:rFonts w:ascii="Arial" w:hAnsi="Arial" w:eastAsia="Arial" w:cs="Arial"/>
          <w:color w:val="000000" w:themeColor="text1"/>
        </w:rPr>
        <w:t>with varying levels of ownership of the home</w:t>
      </w:r>
      <w:r w:rsidRPr="35154D17" w:rsidR="6800597A">
        <w:rPr>
          <w:rFonts w:ascii="Arial" w:hAnsi="Arial" w:eastAsia="Arial" w:cs="Arial"/>
          <w:color w:val="000000" w:themeColor="text1"/>
        </w:rPr>
        <w:t>) provided to eligible households whose needs are not met by the open market. However</w:t>
      </w:r>
      <w:r w:rsidRPr="35154D17" w:rsidR="766573A5">
        <w:rPr>
          <w:rFonts w:ascii="Arial" w:hAnsi="Arial" w:eastAsia="Arial" w:cs="Arial"/>
          <w:color w:val="000000" w:themeColor="text1"/>
        </w:rPr>
        <w:t>,</w:t>
      </w:r>
      <w:r w:rsidRPr="35154D17" w:rsidR="6800597A">
        <w:rPr>
          <w:rFonts w:ascii="Arial" w:hAnsi="Arial" w:eastAsia="Arial" w:cs="Arial"/>
          <w:color w:val="000000" w:themeColor="text1"/>
        </w:rPr>
        <w:t xml:space="preserve"> the high land </w:t>
      </w:r>
      <w:r w:rsidR="69E6032F">
        <w:rPr>
          <w:rFonts w:ascii="Arial" w:hAnsi="Arial" w:eastAsia="Arial" w:cs="Arial"/>
          <w:color w:val="000000" w:themeColor="text1"/>
        </w:rPr>
        <w:t xml:space="preserve">and </w:t>
      </w:r>
      <w:r w:rsidR="69E6032F">
        <w:rPr>
          <w:rFonts w:ascii="Arial" w:hAnsi="Arial" w:eastAsia="Arial" w:cs="Arial"/>
          <w:color w:val="000000" w:themeColor="text1"/>
        </w:rPr>
        <w:t xml:space="preserve">rent</w:t>
      </w:r>
      <w:r w:rsidR="69E6032F">
        <w:rPr>
          <w:rFonts w:ascii="Arial" w:hAnsi="Arial" w:eastAsia="Arial" w:cs="Arial"/>
          <w:color w:val="000000" w:themeColor="text1"/>
        </w:rPr>
        <w:t xml:space="preserve">al </w:t>
      </w:r>
      <w:r w:rsidRPr="35154D17" w:rsidR="6800597A">
        <w:rPr>
          <w:rFonts w:ascii="Arial" w:hAnsi="Arial" w:eastAsia="Arial" w:cs="Arial"/>
          <w:color w:val="000000" w:themeColor="text1"/>
        </w:rPr>
        <w:t xml:space="preserve">values in Oxford </w:t>
      </w:r>
      <w:r w:rsidR="346942EC">
        <w:rPr>
          <w:rFonts w:ascii="Arial" w:hAnsi="Arial" w:eastAsia="Arial" w:cs="Arial"/>
          <w:color w:val="000000" w:themeColor="text1"/>
        </w:rPr>
        <w:t>are</w:t>
      </w:r>
      <w:r w:rsidRPr="35154D17" w:rsidR="346942EC">
        <w:rPr>
          <w:rFonts w:ascii="Arial" w:hAnsi="Arial" w:eastAsia="Arial" w:cs="Arial"/>
          <w:color w:val="000000" w:themeColor="text1"/>
        </w:rPr>
        <w:t xml:space="preserve"> </w:t>
      </w:r>
      <w:r w:rsidRPr="35154D17" w:rsidR="6800597A">
        <w:rPr>
          <w:rFonts w:ascii="Arial" w:hAnsi="Arial" w:eastAsia="Arial" w:cs="Arial"/>
          <w:color w:val="000000" w:themeColor="text1"/>
        </w:rPr>
        <w:t>so extreme that many of the models used else</w:t>
      </w:r>
      <w:r w:rsidRPr="35154D17" w:rsidR="6800597A">
        <w:rPr>
          <w:rFonts w:ascii="Arial" w:hAnsi="Arial" w:eastAsia="Arial" w:cs="Arial"/>
          <w:color w:val="000000" w:themeColor="text1"/>
        </w:rPr>
        <w:t xml:space="preserve">where for making housing more affordable, do not achieve genuine affordability for people looking to </w:t>
      </w:r>
      <w:r w:rsidRPr="35154D17" w:rsidR="6800597A">
        <w:rPr>
          <w:rFonts w:ascii="Arial" w:hAnsi="Arial" w:eastAsia="Arial" w:cs="Arial"/>
          <w:color w:val="000000" w:themeColor="text1"/>
        </w:rPr>
        <w:t>rent</w:t>
      </w:r>
      <w:r w:rsidRPr="35154D17" w:rsidR="6800597A">
        <w:rPr>
          <w:rFonts w:ascii="Arial" w:hAnsi="Arial" w:eastAsia="Arial" w:cs="Arial"/>
          <w:color w:val="000000" w:themeColor="text1"/>
        </w:rPr>
        <w:t xml:space="preserve"> or to buy in Oxford</w:t>
      </w:r>
      <w:r w:rsidRPr="35154D17" w:rsidR="7B30E630">
        <w:rPr>
          <w:rFonts w:ascii="Arial" w:hAnsi="Arial" w:eastAsia="Arial" w:cs="Arial"/>
          <w:color w:val="000000" w:themeColor="text1"/>
        </w:rPr>
        <w:t xml:space="preserve"> when </w:t>
      </w:r>
      <w:r w:rsidRPr="35154D17" w:rsidR="7B30E630">
        <w:rPr>
          <w:rFonts w:ascii="Arial" w:hAnsi="Arial" w:eastAsia="Arial" w:cs="Arial"/>
          <w:color w:val="000000" w:themeColor="text1"/>
        </w:rPr>
        <w:t xml:space="preserve">taking into account</w:t>
      </w:r>
      <w:r w:rsidRPr="35154D17" w:rsidR="7B30E630">
        <w:rPr>
          <w:rFonts w:ascii="Arial" w:hAnsi="Arial" w:eastAsia="Arial" w:cs="Arial"/>
          <w:color w:val="000000" w:themeColor="text1"/>
        </w:rPr>
        <w:t xml:space="preserve"> average salaries in Oxford</w:t>
      </w:r>
      <w:r w:rsidRPr="35154D17" w:rsidR="6800597A">
        <w:rPr>
          <w:rFonts w:ascii="Arial" w:hAnsi="Arial" w:eastAsia="Arial" w:cs="Arial"/>
          <w:color w:val="000000" w:themeColor="text1"/>
        </w:rPr>
        <w:t>.</w:t>
      </w:r>
      <w:r w:rsidRPr="35154D17" w:rsidR="404F0C70">
        <w:rPr>
          <w:rFonts w:ascii="Arial" w:hAnsi="Arial" w:eastAsia="Arial" w:cs="Arial"/>
          <w:color w:val="000000" w:themeColor="text1"/>
        </w:rPr>
        <w:t xml:space="preserve"> The Housing Tenancy Strategy</w:t>
      </w:r>
      <w:r w:rsidRPr="35154D17" w:rsidR="38394D14">
        <w:rPr>
          <w:rStyle w:val="FootnoteReference"/>
          <w:rFonts w:ascii="Arial" w:hAnsi="Arial" w:eastAsia="Arial" w:cs="Arial"/>
          <w:color w:val="000000" w:themeColor="text1"/>
        </w:rPr>
        <w:footnoteReference w:id="1"/>
      </w:r>
      <w:r w:rsidRPr="35154D17" w:rsidR="404F0C70">
        <w:rPr>
          <w:rFonts w:ascii="Arial" w:hAnsi="Arial" w:eastAsia="Arial" w:cs="Arial"/>
          <w:color w:val="000000" w:themeColor="text1"/>
        </w:rPr>
        <w:t xml:space="preserve"> and the HENA look at the affordability of diffe</w:t>
      </w:r>
      <w:r w:rsidRPr="35154D17" w:rsidR="404F0C70">
        <w:rPr>
          <w:rFonts w:ascii="Arial" w:hAnsi="Arial" w:eastAsia="Arial" w:cs="Arial"/>
          <w:color w:val="000000" w:themeColor="text1"/>
        </w:rPr>
        <w:t xml:space="preserve">rent</w:t>
      </w:r>
      <w:r w:rsidRPr="35154D17" w:rsidR="404F0C70">
        <w:rPr>
          <w:rFonts w:ascii="Arial" w:hAnsi="Arial" w:eastAsia="Arial" w:cs="Arial"/>
          <w:color w:val="000000" w:themeColor="text1"/>
        </w:rPr>
        <w:t xml:space="preserve"> tenures in Oxford. They look at overall earnings and tenure costs in Oxford. </w:t>
      </w:r>
      <w:r w:rsidRPr="35154D17" w:rsidR="2CD780F9">
        <w:rPr>
          <w:rFonts w:ascii="Arial" w:hAnsi="Arial" w:eastAsia="Arial" w:cs="Arial"/>
          <w:color w:val="000000" w:themeColor="text1"/>
        </w:rPr>
        <w:t>Generally, t</w:t>
      </w:r>
      <w:r w:rsidRPr="35154D17" w:rsidR="404F0C70">
        <w:rPr>
          <w:rFonts w:ascii="Arial" w:hAnsi="Arial" w:eastAsia="Arial" w:cs="Arial"/>
          <w:color w:val="000000" w:themeColor="text1"/>
        </w:rPr>
        <w:t>he</w:t>
      </w:r>
      <w:r w:rsidRPr="35154D17" w:rsidR="404F0C70">
        <w:rPr>
          <w:rFonts w:ascii="Arial" w:hAnsi="Arial" w:eastAsia="Arial" w:cs="Arial"/>
          <w:color w:val="000000" w:themeColor="text1"/>
        </w:rPr>
        <w:t xml:space="preserve"> benchmark for affordability is that </w:t>
      </w:r>
      <w:r w:rsidRPr="35154D17" w:rsidR="404F0C70">
        <w:rPr>
          <w:rFonts w:ascii="Arial" w:hAnsi="Arial" w:eastAsia="Arial" w:cs="Arial"/>
          <w:color w:val="000000" w:themeColor="text1"/>
        </w:rPr>
        <w:t xml:space="preserve">rent</w:t>
      </w:r>
      <w:r w:rsidRPr="35154D17" w:rsidR="404F0C70">
        <w:rPr>
          <w:rFonts w:ascii="Arial" w:hAnsi="Arial" w:eastAsia="Arial" w:cs="Arial"/>
          <w:color w:val="000000" w:themeColor="text1"/>
        </w:rPr>
        <w:t xml:space="preserve"> and/or mortgage costs should be 3</w:t>
      </w:r>
      <w:r w:rsidRPr="35154D17" w:rsidR="6E1BE497">
        <w:rPr>
          <w:rFonts w:ascii="Arial" w:hAnsi="Arial" w:eastAsia="Arial" w:cs="Arial"/>
          <w:color w:val="000000" w:themeColor="text1"/>
        </w:rPr>
        <w:t>0-40</w:t>
      </w:r>
      <w:r w:rsidRPr="35154D17" w:rsidR="404F0C70">
        <w:rPr>
          <w:rFonts w:ascii="Arial" w:hAnsi="Arial" w:eastAsia="Arial" w:cs="Arial"/>
          <w:color w:val="000000" w:themeColor="text1"/>
        </w:rPr>
        <w:t xml:space="preserve">% or less of net household income, </w:t>
      </w:r>
      <w:r w:rsidR="4740DB6C">
        <w:rPr>
          <w:rFonts w:ascii="Arial" w:hAnsi="Arial" w:eastAsia="Arial" w:cs="Arial"/>
          <w:color w:val="000000" w:themeColor="text1"/>
        </w:rPr>
        <w:t>however</w:t>
      </w:r>
      <w:r w:rsidRPr="35154D17" w:rsidR="404F0C70">
        <w:rPr>
          <w:rFonts w:ascii="Arial" w:hAnsi="Arial" w:eastAsia="Arial" w:cs="Arial"/>
          <w:color w:val="000000" w:themeColor="text1"/>
        </w:rPr>
        <w:t xml:space="preserve"> with such </w:t>
      </w:r>
      <w:r w:rsidRPr="35154D17" w:rsidR="404F0C70">
        <w:rPr>
          <w:rFonts w:ascii="Arial" w:hAnsi="Arial" w:eastAsia="Arial" w:cs="Arial"/>
          <w:color w:val="000000" w:themeColor="text1"/>
        </w:rPr>
        <w:t xml:space="preserve">high prices</w:t>
      </w:r>
      <w:r w:rsidRPr="35154D17" w:rsidR="404F0C70">
        <w:rPr>
          <w:rFonts w:ascii="Arial" w:hAnsi="Arial" w:eastAsia="Arial" w:cs="Arial"/>
          <w:color w:val="000000" w:themeColor="text1"/>
        </w:rPr>
        <w:t xml:space="preserve"> in Oxford some </w:t>
      </w:r>
      <w:r w:rsidR="0985E20F">
        <w:rPr>
          <w:rFonts w:ascii="Arial" w:hAnsi="Arial" w:eastAsia="Arial" w:cs="Arial"/>
          <w:color w:val="000000" w:themeColor="text1"/>
        </w:rPr>
        <w:t>‘</w:t>
      </w:r>
      <w:r w:rsidRPr="35154D17" w:rsidR="404F0C70">
        <w:rPr>
          <w:rFonts w:ascii="Arial" w:hAnsi="Arial" w:eastAsia="Arial" w:cs="Arial"/>
          <w:color w:val="000000" w:themeColor="text1"/>
        </w:rPr>
        <w:t>affordable</w:t>
      </w:r>
      <w:r w:rsidR="0985E20F">
        <w:rPr>
          <w:rFonts w:ascii="Arial" w:hAnsi="Arial" w:eastAsia="Arial" w:cs="Arial"/>
          <w:color w:val="000000" w:themeColor="text1"/>
        </w:rPr>
        <w:t>’</w:t>
      </w:r>
      <w:r w:rsidRPr="35154D17" w:rsidR="404F0C70">
        <w:rPr>
          <w:rFonts w:ascii="Arial" w:hAnsi="Arial" w:eastAsia="Arial" w:cs="Arial"/>
          <w:color w:val="000000" w:themeColor="text1"/>
        </w:rPr>
        <w:t xml:space="preserve"> home ownership models </w:t>
      </w:r>
      <w:r w:rsidR="0985E20F">
        <w:rPr>
          <w:rFonts w:ascii="Arial" w:hAnsi="Arial" w:eastAsia="Arial" w:cs="Arial"/>
          <w:color w:val="000000" w:themeColor="text1"/>
        </w:rPr>
        <w:t>are</w:t>
      </w:r>
      <w:r w:rsidRPr="35154D17" w:rsidR="0985E20F">
        <w:rPr>
          <w:rFonts w:ascii="Arial" w:hAnsi="Arial" w:eastAsia="Arial" w:cs="Arial"/>
          <w:color w:val="000000" w:themeColor="text1"/>
        </w:rPr>
        <w:t xml:space="preserve"> </w:t>
      </w:r>
      <w:r w:rsidRPr="35154D17" w:rsidR="404F0C70">
        <w:rPr>
          <w:rFonts w:ascii="Arial" w:hAnsi="Arial" w:eastAsia="Arial" w:cs="Arial"/>
          <w:color w:val="000000" w:themeColor="text1"/>
        </w:rPr>
        <w:t xml:space="preserve">not affordable in Oxford or only </w:t>
      </w:r>
      <w:r w:rsidRPr="35154D17" w:rsidR="404F0C70">
        <w:rPr>
          <w:rFonts w:ascii="Arial" w:hAnsi="Arial" w:eastAsia="Arial" w:cs="Arial"/>
          <w:color w:val="000000" w:themeColor="text1"/>
        </w:rPr>
        <w:t xml:space="preserve">benefit</w:t>
      </w:r>
      <w:r w:rsidRPr="35154D17" w:rsidR="404F0C70">
        <w:rPr>
          <w:rFonts w:ascii="Arial" w:hAnsi="Arial" w:eastAsia="Arial" w:cs="Arial"/>
          <w:color w:val="000000" w:themeColor="text1"/>
        </w:rPr>
        <w:t xml:space="preserve"> </w:t>
      </w:r>
      <w:r w:rsidRPr="35154D17" w:rsidR="404F0C70">
        <w:rPr>
          <w:rFonts w:ascii="Arial" w:hAnsi="Arial" w:eastAsia="Arial" w:cs="Arial"/>
          <w:color w:val="000000" w:themeColor="text1"/>
        </w:rPr>
        <w:t xml:space="preserve">a very small</w:t>
      </w:r>
      <w:r w:rsidRPr="35154D17" w:rsidR="404F0C70">
        <w:rPr>
          <w:rFonts w:ascii="Arial" w:hAnsi="Arial" w:eastAsia="Arial" w:cs="Arial"/>
          <w:color w:val="000000" w:themeColor="text1"/>
        </w:rPr>
        <w:t xml:space="preserve"> </w:t>
      </w:r>
      <w:r w:rsidRPr="35154D17" w:rsidR="404F0C70">
        <w:rPr>
          <w:rFonts w:ascii="Arial" w:hAnsi="Arial" w:eastAsia="Arial" w:cs="Arial"/>
          <w:color w:val="000000" w:themeColor="text1"/>
        </w:rPr>
        <w:t xml:space="preserve">portion</w:t>
      </w:r>
      <w:r w:rsidRPr="35154D17" w:rsidR="404F0C70">
        <w:rPr>
          <w:rFonts w:ascii="Arial" w:hAnsi="Arial" w:eastAsia="Arial" w:cs="Arial"/>
          <w:color w:val="000000" w:themeColor="text1"/>
        </w:rPr>
        <w:t xml:space="preserve"> of households</w:t>
      </w:r>
      <w:r w:rsidRPr="35154D17" w:rsidR="404F0C70">
        <w:rPr>
          <w:rFonts w:ascii="Arial" w:hAnsi="Arial" w:eastAsia="Arial" w:cs="Arial"/>
          <w:color w:val="000000" w:themeColor="text1"/>
        </w:rPr>
        <w:t xml:space="preserve">.  </w:t>
      </w:r>
    </w:p>
    <w:p w:rsidR="2AEAAA8C" w:rsidP="2AEAAA8C" w:rsidRDefault="2AEAAA8C" w14:paraId="11796248" w14:textId="33D18A57">
      <w:pPr>
        <w:spacing w:after="0" w:line="240" w:lineRule="auto"/>
        <w:rPr>
          <w:rFonts w:ascii="Arial" w:hAnsi="Arial" w:eastAsia="Arial" w:cs="Arial"/>
          <w:color w:val="000000" w:themeColor="text1"/>
        </w:rPr>
      </w:pPr>
    </w:p>
    <w:p w:rsidR="38394D14" w:rsidP="35154D17" w:rsidRDefault="73B0CFCA" w14:paraId="7F37C371" w14:textId="172A148A">
      <w:pPr>
        <w:spacing w:after="0" w:line="240" w:lineRule="auto"/>
        <w:rPr>
          <w:rFonts w:ascii="Arial" w:hAnsi="Arial" w:eastAsia="Arial" w:cs="Arial"/>
        </w:rPr>
      </w:pPr>
      <w:r w:rsidRPr="2AEAAA8C">
        <w:rPr>
          <w:rFonts w:ascii="Arial" w:hAnsi="Arial" w:eastAsia="Arial" w:cs="Arial"/>
        </w:rPr>
        <w:t>2.</w:t>
      </w:r>
      <w:r w:rsidRPr="2AEAAA8C" w:rsidR="598A4875">
        <w:rPr>
          <w:rFonts w:ascii="Arial" w:hAnsi="Arial" w:eastAsia="Arial" w:cs="Arial"/>
        </w:rPr>
        <w:t>9</w:t>
      </w:r>
      <w:r w:rsidRPr="2AEAAA8C">
        <w:rPr>
          <w:rFonts w:ascii="Arial" w:hAnsi="Arial" w:eastAsia="Arial" w:cs="Arial"/>
        </w:rPr>
        <w:t xml:space="preserve"> </w:t>
      </w:r>
      <w:r w:rsidRPr="2AEAAA8C" w:rsidR="2FE9AA05">
        <w:rPr>
          <w:rFonts w:ascii="Arial" w:hAnsi="Arial" w:eastAsia="Arial" w:cs="Arial"/>
        </w:rPr>
        <w:t xml:space="preserve">Affordable housing tenure types </w:t>
      </w:r>
      <w:r w:rsidRPr="2AEAAA8C" w:rsidR="63A50037">
        <w:rPr>
          <w:rFonts w:ascii="Arial" w:hAnsi="Arial" w:eastAsia="Arial" w:cs="Arial"/>
        </w:rPr>
        <w:t xml:space="preserve">in Oxford </w:t>
      </w:r>
      <w:r w:rsidRPr="2AEAAA8C" w:rsidR="4D20DE21">
        <w:rPr>
          <w:rFonts w:ascii="Arial" w:hAnsi="Arial" w:eastAsia="Arial" w:cs="Arial"/>
        </w:rPr>
        <w:t xml:space="preserve">currently </w:t>
      </w:r>
      <w:r w:rsidRPr="2AEAAA8C" w:rsidR="2FE9AA05">
        <w:rPr>
          <w:rFonts w:ascii="Arial" w:hAnsi="Arial" w:eastAsia="Arial" w:cs="Arial"/>
        </w:rPr>
        <w:t>include:</w:t>
      </w:r>
    </w:p>
    <w:p w:rsidR="38394D14" w:rsidP="008F01B8" w:rsidRDefault="2FE9AA05" w14:paraId="2C912512" w14:textId="3434297C">
      <w:pPr>
        <w:pStyle w:val="ListParagraph"/>
        <w:numPr>
          <w:ilvl w:val="0"/>
          <w:numId w:val="16"/>
        </w:numPr>
        <w:spacing w:after="0" w:line="240" w:lineRule="auto"/>
        <w:rPr>
          <w:rFonts w:ascii="Arial" w:hAnsi="Arial" w:eastAsia="Arial" w:cs="Arial"/>
        </w:rPr>
      </w:pPr>
      <w:r w:rsidRPr="116D9F07" w:rsidR="2FE9AA05">
        <w:rPr>
          <w:rFonts w:ascii="Arial" w:hAnsi="Arial" w:eastAsia="Arial" w:cs="Arial"/>
        </w:rPr>
        <w:t xml:space="preserve">Social </w:t>
      </w:r>
      <w:r w:rsidRPr="116D9F07" w:rsidR="7909773C">
        <w:rPr>
          <w:rFonts w:ascii="Arial" w:hAnsi="Arial" w:eastAsia="Arial" w:cs="Arial"/>
        </w:rPr>
        <w:t>R</w:t>
      </w:r>
      <w:r w:rsidRPr="116D9F07" w:rsidR="2FE9AA05">
        <w:rPr>
          <w:rFonts w:ascii="Arial" w:hAnsi="Arial" w:eastAsia="Arial" w:cs="Arial"/>
        </w:rPr>
        <w:t>ent</w:t>
      </w:r>
      <w:r w:rsidRPr="116D9F07" w:rsidR="2FE9AA05">
        <w:rPr>
          <w:rFonts w:ascii="Arial" w:hAnsi="Arial" w:eastAsia="Arial" w:cs="Arial"/>
        </w:rPr>
        <w:t xml:space="preserve">: the most affordable housing type. </w:t>
      </w:r>
      <w:r w:rsidRPr="116D9F07" w:rsidR="2FE9AA05">
        <w:rPr>
          <w:rFonts w:ascii="Arial" w:hAnsi="Arial" w:eastAsia="Arial" w:cs="Arial"/>
        </w:rPr>
        <w:t>Rent</w:t>
      </w:r>
      <w:r w:rsidRPr="116D9F07" w:rsidR="2FE9AA05">
        <w:rPr>
          <w:rFonts w:ascii="Arial" w:hAnsi="Arial" w:eastAsia="Arial" w:cs="Arial"/>
        </w:rPr>
        <w:t xml:space="preserve"> set at a much lower rate than available on the open market (calculated using the Government’s formula)</w:t>
      </w:r>
    </w:p>
    <w:p w:rsidR="38394D14" w:rsidP="008F01B8" w:rsidRDefault="2FE9AA05" w14:paraId="4196B7FA" w14:textId="3224B1B7">
      <w:pPr>
        <w:pStyle w:val="ListParagraph"/>
        <w:numPr>
          <w:ilvl w:val="0"/>
          <w:numId w:val="16"/>
        </w:numPr>
        <w:spacing w:after="0" w:line="240" w:lineRule="auto"/>
        <w:rPr>
          <w:rFonts w:ascii="Arial" w:hAnsi="Arial" w:eastAsia="Arial" w:cs="Arial"/>
        </w:rPr>
      </w:pPr>
      <w:r w:rsidRPr="116D9F07" w:rsidR="2FE9AA05">
        <w:rPr>
          <w:rFonts w:ascii="Arial" w:hAnsi="Arial" w:eastAsia="Arial" w:cs="Arial"/>
        </w:rPr>
        <w:t xml:space="preserve">Affordable </w:t>
      </w:r>
      <w:r w:rsidRPr="116D9F07" w:rsidR="0D3D8245">
        <w:rPr>
          <w:rFonts w:ascii="Arial" w:hAnsi="Arial" w:eastAsia="Arial" w:cs="Arial"/>
        </w:rPr>
        <w:t>R</w:t>
      </w:r>
      <w:r w:rsidRPr="116D9F07" w:rsidR="2FE9AA05">
        <w:rPr>
          <w:rFonts w:ascii="Arial" w:hAnsi="Arial" w:eastAsia="Arial" w:cs="Arial"/>
        </w:rPr>
        <w:t>ent</w:t>
      </w:r>
      <w:r w:rsidRPr="116D9F07" w:rsidR="2FE9AA05">
        <w:rPr>
          <w:rFonts w:ascii="Arial" w:hAnsi="Arial" w:eastAsia="Arial" w:cs="Arial"/>
        </w:rPr>
        <w:t xml:space="preserve">: </w:t>
      </w:r>
      <w:r w:rsidRPr="116D9F07" w:rsidR="2FE9AA05">
        <w:rPr>
          <w:rFonts w:ascii="Arial" w:hAnsi="Arial" w:eastAsia="Arial" w:cs="Arial"/>
        </w:rPr>
        <w:t>rent</w:t>
      </w:r>
      <w:r w:rsidRPr="116D9F07" w:rsidR="2FE9AA05">
        <w:rPr>
          <w:rFonts w:ascii="Arial" w:hAnsi="Arial" w:eastAsia="Arial" w:cs="Arial"/>
        </w:rPr>
        <w:t xml:space="preserve"> discounted to at least 20% below local market </w:t>
      </w:r>
      <w:r w:rsidRPr="116D9F07" w:rsidR="2FE9AA05">
        <w:rPr>
          <w:rFonts w:ascii="Arial" w:hAnsi="Arial" w:eastAsia="Arial" w:cs="Arial"/>
        </w:rPr>
        <w:t>rent</w:t>
      </w:r>
      <w:r w:rsidRPr="116D9F07" w:rsidR="2FE9AA05">
        <w:rPr>
          <w:rFonts w:ascii="Arial" w:hAnsi="Arial" w:eastAsia="Arial" w:cs="Arial"/>
        </w:rPr>
        <w:t xml:space="preserve">s </w:t>
      </w:r>
      <w:r w:rsidRPr="116D9F07" w:rsidR="27BFD8D0">
        <w:rPr>
          <w:rFonts w:ascii="Arial" w:hAnsi="Arial" w:eastAsia="Arial" w:cs="Arial"/>
        </w:rPr>
        <w:t>T</w:t>
      </w:r>
      <w:r w:rsidRPr="116D9F07" w:rsidR="2FE9AA05">
        <w:rPr>
          <w:rFonts w:ascii="Arial" w:hAnsi="Arial" w:eastAsia="Arial" w:cs="Arial"/>
        </w:rPr>
        <w:t>his is not cons</w:t>
      </w:r>
      <w:r w:rsidRPr="116D9F07" w:rsidR="2FE9AA05">
        <w:rPr>
          <w:rFonts w:ascii="Arial" w:hAnsi="Arial" w:eastAsia="Arial" w:cs="Arial"/>
        </w:rPr>
        <w:t xml:space="preserve">idered truly affordable in Oxford because of the high </w:t>
      </w:r>
      <w:r w:rsidRPr="116D9F07" w:rsidR="2FE9AA05">
        <w:rPr>
          <w:rFonts w:ascii="Arial" w:hAnsi="Arial" w:eastAsia="Arial" w:cs="Arial"/>
        </w:rPr>
        <w:t>rent</w:t>
      </w:r>
      <w:r w:rsidRPr="116D9F07" w:rsidR="2FE9AA05">
        <w:rPr>
          <w:rFonts w:ascii="Arial" w:hAnsi="Arial" w:eastAsia="Arial" w:cs="Arial"/>
        </w:rPr>
        <w:t>al prices</w:t>
      </w:r>
      <w:r w:rsidRPr="116D9F07" w:rsidR="7DEBF73A">
        <w:rPr>
          <w:rFonts w:ascii="Arial" w:hAnsi="Arial" w:eastAsia="Arial" w:cs="Arial"/>
        </w:rPr>
        <w:t xml:space="preserve">, which mean that </w:t>
      </w:r>
      <w:r w:rsidRPr="116D9F07" w:rsidR="0483168C">
        <w:rPr>
          <w:rFonts w:ascii="Arial" w:hAnsi="Arial" w:eastAsia="Arial" w:cs="Arial"/>
        </w:rPr>
        <w:t xml:space="preserve">with a 20% discount, market </w:t>
      </w:r>
      <w:r w:rsidRPr="116D9F07" w:rsidR="0483168C">
        <w:rPr>
          <w:rFonts w:ascii="Arial" w:hAnsi="Arial" w:eastAsia="Arial" w:cs="Arial"/>
        </w:rPr>
        <w:t>rent</w:t>
      </w:r>
      <w:r w:rsidRPr="116D9F07" w:rsidR="0483168C">
        <w:rPr>
          <w:rFonts w:ascii="Arial" w:hAnsi="Arial" w:eastAsia="Arial" w:cs="Arial"/>
        </w:rPr>
        <w:t xml:space="preserve"> levels</w:t>
      </w:r>
      <w:r w:rsidRPr="116D9F07" w:rsidR="00E9749F">
        <w:rPr>
          <w:rFonts w:ascii="Arial" w:hAnsi="Arial" w:eastAsia="Arial" w:cs="Arial"/>
        </w:rPr>
        <w:t xml:space="preserve"> still</w:t>
      </w:r>
      <w:r w:rsidRPr="116D9F07" w:rsidR="7DEBF73A">
        <w:rPr>
          <w:rFonts w:ascii="Arial" w:hAnsi="Arial" w:eastAsia="Arial" w:cs="Arial"/>
        </w:rPr>
        <w:t xml:space="preserve"> exceed Local Housing Allowance levels</w:t>
      </w:r>
      <w:r w:rsidRPr="116D9F07" w:rsidR="593F6F29">
        <w:rPr>
          <w:rFonts w:ascii="Arial" w:hAnsi="Arial" w:eastAsia="Arial" w:cs="Arial"/>
        </w:rPr>
        <w:t>.</w:t>
      </w:r>
    </w:p>
    <w:p w:rsidR="38394D14" w:rsidP="008F01B8" w:rsidRDefault="2FE9AA05" w14:paraId="5BE6642E" w14:textId="2C3805DC">
      <w:pPr>
        <w:pStyle w:val="ListParagraph"/>
        <w:numPr>
          <w:ilvl w:val="0"/>
          <w:numId w:val="16"/>
        </w:numPr>
        <w:spacing w:after="0" w:line="240" w:lineRule="auto"/>
        <w:rPr>
          <w:rFonts w:ascii="Arial" w:hAnsi="Arial" w:eastAsia="Arial" w:cs="Arial"/>
        </w:rPr>
      </w:pPr>
      <w:r w:rsidRPr="5DD03A7F" w:rsidR="2FE9AA05">
        <w:rPr>
          <w:rFonts w:ascii="Arial" w:hAnsi="Arial" w:eastAsia="Arial" w:cs="Arial"/>
        </w:rPr>
        <w:t>First Homes</w:t>
      </w:r>
      <w:r w:rsidRPr="5DD03A7F" w:rsidR="2FE9AA05">
        <w:rPr>
          <w:rFonts w:ascii="Arial" w:hAnsi="Arial" w:eastAsia="Arial" w:cs="Arial"/>
        </w:rPr>
        <w:t xml:space="preserve">: </w:t>
      </w:r>
      <w:r w:rsidRPr="5DD03A7F" w:rsidR="00233E3E">
        <w:rPr>
          <w:rFonts w:ascii="Arial" w:hAnsi="Arial" w:eastAsia="Arial" w:cs="Arial"/>
        </w:rPr>
        <w:t xml:space="preserve">a government-mandated scheme </w:t>
      </w:r>
      <w:r w:rsidRPr="5DD03A7F" w:rsidR="00D34CBE">
        <w:rPr>
          <w:rFonts w:ascii="Arial" w:hAnsi="Arial" w:eastAsia="Arial" w:cs="Arial"/>
        </w:rPr>
        <w:t xml:space="preserve">to sell </w:t>
      </w:r>
      <w:r w:rsidRPr="5DD03A7F" w:rsidR="6E8E8F36">
        <w:rPr>
          <w:rFonts w:ascii="Arial" w:hAnsi="Arial" w:eastAsia="Arial" w:cs="Arial"/>
        </w:rPr>
        <w:t xml:space="preserve">homes </w:t>
      </w:r>
      <w:r w:rsidRPr="5DD03A7F" w:rsidR="2FE9AA05">
        <w:rPr>
          <w:rFonts w:ascii="Arial" w:hAnsi="Arial" w:eastAsia="Arial" w:cs="Arial"/>
        </w:rPr>
        <w:t xml:space="preserve">discounted to </w:t>
      </w:r>
      <w:r w:rsidRPr="5DD03A7F" w:rsidR="00C53649">
        <w:rPr>
          <w:rFonts w:ascii="Arial" w:hAnsi="Arial" w:eastAsia="Arial" w:cs="Arial"/>
        </w:rPr>
        <w:t xml:space="preserve">under </w:t>
      </w:r>
      <w:r w:rsidRPr="5DD03A7F" w:rsidR="2FE9AA05">
        <w:rPr>
          <w:rFonts w:ascii="Arial" w:hAnsi="Arial" w:eastAsia="Arial" w:cs="Arial"/>
        </w:rPr>
        <w:t xml:space="preserve">£250,000 (a 40% discount is </w:t>
      </w:r>
      <w:r w:rsidRPr="5DD03A7F" w:rsidR="2FE9AA05">
        <w:rPr>
          <w:rFonts w:ascii="Arial" w:hAnsi="Arial" w:eastAsia="Arial" w:cs="Arial"/>
        </w:rPr>
        <w:t>required</w:t>
      </w:r>
      <w:r w:rsidRPr="5DD03A7F" w:rsidR="2FE9AA05">
        <w:rPr>
          <w:rFonts w:ascii="Arial" w:hAnsi="Arial" w:eastAsia="Arial" w:cs="Arial"/>
        </w:rPr>
        <w:t xml:space="preserve"> in Oxford) and </w:t>
      </w:r>
      <w:r w:rsidRPr="5DD03A7F" w:rsidR="3BB5A2E7">
        <w:rPr>
          <w:rFonts w:ascii="Arial" w:hAnsi="Arial" w:eastAsia="Arial" w:cs="Arial"/>
        </w:rPr>
        <w:t xml:space="preserve">only </w:t>
      </w:r>
      <w:r w:rsidRPr="5DD03A7F" w:rsidR="2FE9AA05">
        <w:rPr>
          <w:rFonts w:ascii="Arial" w:hAnsi="Arial" w:eastAsia="Arial" w:cs="Arial"/>
        </w:rPr>
        <w:t>available to first-time buyers/ households earning no more than £80,000</w:t>
      </w:r>
      <w:r w:rsidRPr="5DD03A7F" w:rsidR="749C0F05">
        <w:rPr>
          <w:rFonts w:ascii="Arial" w:hAnsi="Arial" w:eastAsia="Arial" w:cs="Arial"/>
        </w:rPr>
        <w:t xml:space="preserve">. This </w:t>
      </w:r>
      <w:r w:rsidRPr="5DD03A7F" w:rsidR="04230B88">
        <w:rPr>
          <w:rFonts w:ascii="Arial" w:hAnsi="Arial" w:eastAsia="Arial" w:cs="Arial"/>
        </w:rPr>
        <w:t xml:space="preserve">does not meet local needs in Oxford </w:t>
      </w:r>
      <w:r w:rsidRPr="5DD03A7F" w:rsidR="749C0F05">
        <w:rPr>
          <w:rFonts w:ascii="Arial" w:hAnsi="Arial" w:eastAsia="Arial" w:cs="Arial"/>
        </w:rPr>
        <w:t xml:space="preserve">because the market </w:t>
      </w:r>
      <w:r w:rsidRPr="5DD03A7F" w:rsidR="71498040">
        <w:rPr>
          <w:rFonts w:ascii="Arial" w:hAnsi="Arial" w:eastAsia="Arial" w:cs="Arial"/>
        </w:rPr>
        <w:t xml:space="preserve">in Oxford </w:t>
      </w:r>
      <w:r w:rsidRPr="5DD03A7F" w:rsidR="749C0F05">
        <w:rPr>
          <w:rFonts w:ascii="Arial" w:hAnsi="Arial" w:eastAsia="Arial" w:cs="Arial"/>
        </w:rPr>
        <w:t>can only typically deliver 1 bed homes within the price cap</w:t>
      </w:r>
      <w:r w:rsidRPr="5DD03A7F" w:rsidR="19ED6506">
        <w:rPr>
          <w:rFonts w:ascii="Arial" w:hAnsi="Arial" w:eastAsia="Arial" w:cs="Arial"/>
        </w:rPr>
        <w:t xml:space="preserve"> because house prices are so high</w:t>
      </w:r>
      <w:r w:rsidRPr="5DD03A7F" w:rsidR="749C0F05">
        <w:rPr>
          <w:rFonts w:ascii="Arial" w:hAnsi="Arial" w:eastAsia="Arial" w:cs="Arial"/>
        </w:rPr>
        <w:t>.</w:t>
      </w:r>
    </w:p>
    <w:p w:rsidR="38394D14" w:rsidP="008F01B8" w:rsidRDefault="2FE9AA05" w14:paraId="11BA1C8C" w14:textId="35F1E889">
      <w:pPr>
        <w:pStyle w:val="ListParagraph"/>
        <w:numPr>
          <w:ilvl w:val="0"/>
          <w:numId w:val="16"/>
        </w:numPr>
        <w:spacing w:after="0" w:line="240" w:lineRule="auto"/>
        <w:rPr>
          <w:rFonts w:ascii="Arial" w:hAnsi="Arial" w:eastAsia="Arial" w:cs="Arial"/>
        </w:rPr>
      </w:pPr>
      <w:r w:rsidRPr="5DD03A7F" w:rsidR="2FE9AA05">
        <w:rPr>
          <w:rFonts w:ascii="Arial" w:hAnsi="Arial" w:eastAsia="Arial" w:cs="Arial"/>
        </w:rPr>
        <w:t xml:space="preserve">Other affordable routes to home ownership include shared ownership where a share of the homes is bought (using a mortgage) and the </w:t>
      </w:r>
      <w:r w:rsidRPr="5DD03A7F" w:rsidR="2FE9AA05">
        <w:rPr>
          <w:rFonts w:ascii="Arial" w:hAnsi="Arial" w:eastAsia="Arial" w:cs="Arial"/>
        </w:rPr>
        <w:t>remainder</w:t>
      </w:r>
      <w:r w:rsidRPr="5DD03A7F" w:rsidR="2FE9AA05">
        <w:rPr>
          <w:rFonts w:ascii="Arial" w:hAnsi="Arial" w:eastAsia="Arial" w:cs="Arial"/>
        </w:rPr>
        <w:t xml:space="preserve"> is rented.</w:t>
      </w:r>
    </w:p>
    <w:p w:rsidR="38394D14" w:rsidP="35154D17" w:rsidRDefault="38394D14" w14:paraId="31BBC3EE" w14:textId="3B9D1ECE">
      <w:pPr>
        <w:spacing w:after="0" w:line="240" w:lineRule="auto"/>
        <w:rPr>
          <w:rFonts w:ascii="Arial" w:hAnsi="Arial" w:eastAsia="Arial" w:cs="Arial"/>
          <w:color w:val="000000" w:themeColor="text1"/>
        </w:rPr>
      </w:pPr>
    </w:p>
    <w:p w:rsidR="38394D14" w:rsidP="35154D17" w:rsidRDefault="1803AAD0" w14:paraId="5B7273C8" w14:textId="57D58561">
      <w:pPr>
        <w:spacing w:after="0" w:line="240" w:lineRule="auto"/>
        <w:rPr>
          <w:rFonts w:ascii="Arial" w:hAnsi="Arial" w:eastAsia="Arial" w:cs="Arial"/>
          <w:color w:val="000000" w:themeColor="text1"/>
        </w:rPr>
      </w:pPr>
      <w:r w:rsidRPr="116D9F07" w:rsidR="3D92A02C">
        <w:rPr>
          <w:rFonts w:ascii="Arial" w:hAnsi="Arial" w:eastAsia="Arial" w:cs="Arial"/>
          <w:color w:val="000000" w:themeColor="text1" w:themeTint="FF" w:themeShade="FF"/>
        </w:rPr>
        <w:t>2.</w:t>
      </w:r>
      <w:r w:rsidRPr="116D9F07" w:rsidR="661481D6">
        <w:rPr>
          <w:rFonts w:ascii="Arial" w:hAnsi="Arial" w:eastAsia="Arial" w:cs="Arial"/>
          <w:color w:val="000000" w:themeColor="text1" w:themeTint="FF" w:themeShade="FF"/>
        </w:rPr>
        <w:t>10</w:t>
      </w:r>
      <w:r w:rsidRPr="116D9F07" w:rsidR="3D92A02C">
        <w:rPr>
          <w:rFonts w:ascii="Arial" w:hAnsi="Arial" w:eastAsia="Arial" w:cs="Arial"/>
          <w:color w:val="000000" w:themeColor="text1" w:themeTint="FF" w:themeShade="FF"/>
        </w:rPr>
        <w:t xml:space="preserve"> </w:t>
      </w:r>
      <w:r w:rsidRPr="116D9F07" w:rsidR="07DCC495">
        <w:rPr>
          <w:rFonts w:ascii="Arial" w:hAnsi="Arial" w:eastAsia="Arial" w:cs="Arial"/>
          <w:color w:val="000000" w:themeColor="text1" w:themeTint="FF" w:themeShade="FF"/>
        </w:rPr>
        <w:t>Of these tenures,</w:t>
      </w:r>
      <w:r w:rsidRPr="116D9F07" w:rsidR="5F65659C">
        <w:rPr>
          <w:rFonts w:ascii="Arial" w:hAnsi="Arial" w:eastAsia="Arial" w:cs="Arial"/>
          <w:color w:val="000000" w:themeColor="text1" w:themeTint="FF" w:themeShade="FF"/>
        </w:rPr>
        <w:t xml:space="preserve"> there</w:t>
      </w:r>
      <w:r w:rsidRPr="116D9F07" w:rsidR="07DCC495">
        <w:rPr>
          <w:rFonts w:ascii="Arial" w:hAnsi="Arial" w:eastAsia="Arial" w:cs="Arial"/>
          <w:color w:val="000000" w:themeColor="text1" w:themeTint="FF" w:themeShade="FF"/>
        </w:rPr>
        <w:t xml:space="preserve"> is cur</w:t>
      </w:r>
      <w:r w:rsidRPr="116D9F07" w:rsidR="07DCC495">
        <w:rPr>
          <w:rFonts w:ascii="Arial" w:hAnsi="Arial" w:eastAsia="Arial" w:cs="Arial"/>
          <w:color w:val="000000" w:themeColor="text1" w:themeTint="FF" w:themeShade="FF"/>
        </w:rPr>
        <w:t>rent</w:t>
      </w:r>
      <w:r w:rsidRPr="116D9F07" w:rsidR="07DCC495">
        <w:rPr>
          <w:rFonts w:ascii="Arial" w:hAnsi="Arial" w:eastAsia="Arial" w:cs="Arial"/>
          <w:color w:val="000000" w:themeColor="text1" w:themeTint="FF" w:themeShade="FF"/>
        </w:rPr>
        <w:t xml:space="preserve">ly a requirement in national planning policy that all qualifying sites </w:t>
      </w:r>
      <w:r w:rsidRPr="116D9F07" w:rsidR="07DCC495">
        <w:rPr>
          <w:rFonts w:ascii="Arial" w:hAnsi="Arial" w:eastAsia="Arial" w:cs="Arial"/>
          <w:color w:val="000000" w:themeColor="text1" w:themeTint="FF" w:themeShade="FF"/>
        </w:rPr>
        <w:t>provide</w:t>
      </w:r>
      <w:r w:rsidRPr="116D9F07" w:rsidR="07DCC495">
        <w:rPr>
          <w:rFonts w:ascii="Arial" w:hAnsi="Arial" w:eastAsia="Arial" w:cs="Arial"/>
          <w:color w:val="000000" w:themeColor="text1" w:themeTint="FF" w:themeShade="FF"/>
        </w:rPr>
        <w:t xml:space="preserve"> First Homes as part of the affordable housing element. The introduction of the First Homes requirement</w:t>
      </w:r>
      <w:r w:rsidRPr="116D9F07" w:rsidR="57415064">
        <w:rPr>
          <w:rFonts w:ascii="Arial" w:hAnsi="Arial" w:eastAsia="Arial" w:cs="Arial"/>
          <w:color w:val="000000" w:themeColor="text1" w:themeTint="FF" w:themeShade="FF"/>
        </w:rPr>
        <w:t xml:space="preserve"> reduces the potential for</w:t>
      </w:r>
      <w:r w:rsidRPr="116D9F07" w:rsidR="07DCC495">
        <w:rPr>
          <w:rFonts w:ascii="Arial" w:hAnsi="Arial" w:eastAsia="Arial" w:cs="Arial"/>
          <w:color w:val="000000" w:themeColor="text1" w:themeTint="FF" w:themeShade="FF"/>
        </w:rPr>
        <w:t xml:space="preserve"> delivery of </w:t>
      </w:r>
      <w:r w:rsidRPr="116D9F07" w:rsidR="0D52783E">
        <w:rPr>
          <w:rFonts w:ascii="Arial" w:hAnsi="Arial" w:eastAsia="Arial" w:cs="Arial"/>
          <w:color w:val="000000" w:themeColor="text1" w:themeTint="FF" w:themeShade="FF"/>
        </w:rPr>
        <w:t>S</w:t>
      </w:r>
      <w:r w:rsidRPr="116D9F07" w:rsidR="07DCC495">
        <w:rPr>
          <w:rFonts w:ascii="Arial" w:hAnsi="Arial" w:eastAsia="Arial" w:cs="Arial"/>
          <w:color w:val="000000" w:themeColor="text1" w:themeTint="FF" w:themeShade="FF"/>
        </w:rPr>
        <w:t xml:space="preserve">ocial </w:t>
      </w:r>
      <w:r w:rsidRPr="116D9F07" w:rsidR="70E3FFC0">
        <w:rPr>
          <w:rFonts w:ascii="Arial" w:hAnsi="Arial" w:eastAsia="Arial" w:cs="Arial"/>
          <w:color w:val="000000" w:themeColor="text1" w:themeTint="FF" w:themeShade="FF"/>
        </w:rPr>
        <w:t>R</w:t>
      </w:r>
      <w:r w:rsidRPr="116D9F07" w:rsidR="07DCC495">
        <w:rPr>
          <w:rFonts w:ascii="Arial" w:hAnsi="Arial" w:eastAsia="Arial" w:cs="Arial"/>
          <w:color w:val="000000" w:themeColor="text1" w:themeTint="FF" w:themeShade="FF"/>
        </w:rPr>
        <w:t>ent</w:t>
      </w:r>
      <w:r w:rsidRPr="116D9F07" w:rsidR="07DCC495">
        <w:rPr>
          <w:rFonts w:ascii="Arial" w:hAnsi="Arial" w:eastAsia="Arial" w:cs="Arial"/>
          <w:color w:val="000000" w:themeColor="text1" w:themeTint="FF" w:themeShade="FF"/>
        </w:rPr>
        <w:t xml:space="preserve">ed housing in Oxford (which was formerly 80% of the affordable housing element), as well as funnelling smaller dwellings to First Homes because of the national price cap policy. It is considered that Oxford has exceptional circumstances in terms of housing need and affordability, so in order to prioritise </w:t>
      </w:r>
      <w:r w:rsidRPr="116D9F07" w:rsidR="6E68E82C">
        <w:rPr>
          <w:rFonts w:ascii="Arial" w:hAnsi="Arial" w:eastAsia="Arial" w:cs="Arial"/>
          <w:color w:val="000000" w:themeColor="text1" w:themeTint="FF" w:themeShade="FF"/>
        </w:rPr>
        <w:t>S</w:t>
      </w:r>
      <w:r w:rsidRPr="116D9F07" w:rsidR="07DCC495">
        <w:rPr>
          <w:rFonts w:ascii="Arial" w:hAnsi="Arial" w:eastAsia="Arial" w:cs="Arial"/>
          <w:color w:val="000000" w:themeColor="text1" w:themeTint="FF" w:themeShade="FF"/>
        </w:rPr>
        <w:t xml:space="preserve">ocial </w:t>
      </w:r>
      <w:r w:rsidRPr="116D9F07" w:rsidR="1F6BA595">
        <w:rPr>
          <w:rFonts w:ascii="Arial" w:hAnsi="Arial" w:eastAsia="Arial" w:cs="Arial"/>
          <w:color w:val="000000" w:themeColor="text1" w:themeTint="FF" w:themeShade="FF"/>
        </w:rPr>
        <w:t>R</w:t>
      </w:r>
      <w:r w:rsidRPr="116D9F07" w:rsidR="07DCC495">
        <w:rPr>
          <w:rFonts w:ascii="Arial" w:hAnsi="Arial" w:eastAsia="Arial" w:cs="Arial"/>
          <w:color w:val="000000" w:themeColor="text1" w:themeTint="FF" w:themeShade="FF"/>
        </w:rPr>
        <w:t>ent</w:t>
      </w:r>
      <w:r w:rsidRPr="116D9F07" w:rsidR="07DCC495">
        <w:rPr>
          <w:rFonts w:ascii="Arial" w:hAnsi="Arial" w:eastAsia="Arial" w:cs="Arial"/>
          <w:color w:val="000000" w:themeColor="text1" w:themeTint="FF" w:themeShade="FF"/>
        </w:rPr>
        <w:t xml:space="preserve">ed and regain control of delivering the size of homes the city needs, </w:t>
      </w:r>
      <w:r w:rsidRPr="116D9F07" w:rsidR="7D92D1E4">
        <w:rPr>
          <w:rFonts w:ascii="Arial" w:hAnsi="Arial" w:eastAsia="Arial" w:cs="Arial"/>
          <w:color w:val="000000" w:themeColor="text1" w:themeTint="FF" w:themeShade="FF"/>
        </w:rPr>
        <w:t>First Homes are not included in the affordable housing ten</w:t>
      </w:r>
      <w:r w:rsidRPr="116D9F07" w:rsidR="7D92D1E4">
        <w:rPr>
          <w:rFonts w:ascii="Arial" w:hAnsi="Arial" w:eastAsia="Arial" w:cs="Arial"/>
          <w:color w:val="000000" w:themeColor="text1" w:themeTint="FF" w:themeShade="FF"/>
        </w:rPr>
        <w:t>ure split set out in Policy H2</w:t>
      </w:r>
      <w:r w:rsidRPr="116D9F07" w:rsidR="07DCC495">
        <w:rPr>
          <w:rFonts w:ascii="Arial" w:hAnsi="Arial" w:eastAsia="Arial" w:cs="Arial"/>
          <w:color w:val="000000" w:themeColor="text1" w:themeTint="FF" w:themeShade="FF"/>
        </w:rPr>
        <w:t xml:space="preserve">, because of </w:t>
      </w:r>
      <w:r w:rsidRPr="116D9F07" w:rsidR="488E90F9">
        <w:rPr>
          <w:rFonts w:ascii="Arial" w:hAnsi="Arial" w:eastAsia="Arial" w:cs="Arial"/>
          <w:color w:val="000000" w:themeColor="text1" w:themeTint="FF" w:themeShade="FF"/>
        </w:rPr>
        <w:t xml:space="preserve">their </w:t>
      </w:r>
      <w:r w:rsidRPr="116D9F07" w:rsidR="07DCC495">
        <w:rPr>
          <w:rFonts w:ascii="Arial" w:hAnsi="Arial" w:eastAsia="Arial" w:cs="Arial"/>
          <w:color w:val="000000" w:themeColor="text1" w:themeTint="FF" w:themeShade="FF"/>
        </w:rPr>
        <w:t>detrimental effects on meeting the City’s housing need.</w:t>
      </w:r>
    </w:p>
    <w:p w:rsidR="2AEAAA8C" w:rsidP="2AEAAA8C" w:rsidRDefault="2AEAAA8C" w14:paraId="19B7BCE5" w14:textId="19DD8E61">
      <w:pPr>
        <w:spacing w:after="0" w:line="240" w:lineRule="auto"/>
        <w:rPr>
          <w:rFonts w:ascii="Arial" w:hAnsi="Arial" w:eastAsia="Arial" w:cs="Arial"/>
          <w:color w:val="000000" w:themeColor="text1"/>
        </w:rPr>
      </w:pPr>
    </w:p>
    <w:p w:rsidR="38394D14" w:rsidP="35154D17" w:rsidRDefault="1B369AD0" w14:paraId="18E58B48" w14:textId="731974E9">
      <w:pPr>
        <w:spacing w:after="0" w:line="240" w:lineRule="auto"/>
        <w:rPr>
          <w:rFonts w:ascii="Arial" w:hAnsi="Arial" w:eastAsia="Arial" w:cs="Arial"/>
          <w:color w:val="000000" w:themeColor="text1"/>
        </w:rPr>
      </w:pPr>
      <w:r w:rsidRPr="32808B70" w:rsidR="07DCC495">
        <w:rPr>
          <w:rFonts w:ascii="Arial" w:hAnsi="Arial" w:eastAsia="Arial" w:cs="Arial"/>
          <w:color w:val="000000" w:themeColor="text1"/>
        </w:rPr>
        <w:t>2.1</w:t>
      </w:r>
      <w:r w:rsidRPr="32808B70" w:rsidR="5A8E23DE">
        <w:rPr>
          <w:rFonts w:ascii="Arial" w:hAnsi="Arial" w:eastAsia="Arial" w:cs="Arial"/>
          <w:color w:val="000000" w:themeColor="text1"/>
        </w:rPr>
        <w:t>1</w:t>
      </w:r>
      <w:r w:rsidRPr="32808B70" w:rsidR="07DCC495">
        <w:rPr>
          <w:rFonts w:ascii="Arial" w:hAnsi="Arial" w:eastAsia="Arial" w:cs="Arial"/>
          <w:color w:val="000000" w:themeColor="text1"/>
        </w:rPr>
        <w:t xml:space="preserve"> </w:t>
      </w:r>
      <w:r w:rsidRPr="32808B70" w:rsidR="3D92A02C">
        <w:rPr>
          <w:rFonts w:ascii="Arial" w:hAnsi="Arial" w:eastAsia="Arial" w:cs="Arial"/>
          <w:color w:val="000000" w:themeColor="text1"/>
        </w:rPr>
        <w:t xml:space="preserve">Securing new affordable housing on sites as part of larger developments is one way that affordable housing can be provided. In successive Plans the City Council has adopted policies that require the delivery of an ambitious percentage of affordable housing, either onsite or via financial contributions where more </w:t>
      </w:r>
      <w:r w:rsidRPr="32808B70" w:rsidR="3D92A02C">
        <w:rPr>
          <w:rFonts w:ascii="Arial" w:hAnsi="Arial" w:eastAsia="Arial" w:cs="Arial"/>
          <w:color w:val="000000" w:themeColor="text1"/>
        </w:rPr>
        <w:t xml:space="preserve">appropriate</w:t>
      </w:r>
      <w:r w:rsidRPr="32808B70" w:rsidR="3D92A02C">
        <w:rPr>
          <w:rFonts w:ascii="Arial" w:hAnsi="Arial" w:eastAsia="Arial" w:cs="Arial"/>
          <w:color w:val="000000" w:themeColor="text1"/>
        </w:rPr>
        <w:t xml:space="preserve">. These contributions – whether onsite or financial – have made a significan</w:t>
      </w:r>
      <w:r w:rsidRPr="32808B70" w:rsidR="3D92A02C">
        <w:rPr>
          <w:rFonts w:ascii="Arial" w:hAnsi="Arial" w:eastAsia="Arial" w:cs="Arial"/>
          <w:color w:val="000000" w:themeColor="text1"/>
        </w:rPr>
        <w:t xml:space="preserve">t contribution to the supply of affordable homes in Oxford, alongside other </w:t>
      </w:r>
      <w:r w:rsidRPr="32808B70" w:rsidR="4F4069CB">
        <w:rPr>
          <w:rFonts w:ascii="Arial" w:hAnsi="Arial" w:eastAsia="Arial" w:cs="Arial"/>
          <w:color w:val="000000" w:themeColor="text1"/>
        </w:rPr>
        <w:t>C</w:t>
      </w:r>
      <w:r w:rsidRPr="32808B70" w:rsidR="3D92A02C">
        <w:rPr>
          <w:rFonts w:ascii="Arial" w:hAnsi="Arial" w:eastAsia="Arial" w:cs="Arial"/>
          <w:color w:val="000000" w:themeColor="text1"/>
        </w:rPr>
        <w:t>ouncil-led initiatives including</w:t>
      </w:r>
      <w:r w:rsidRPr="32808B70" w:rsidR="45B7546D">
        <w:rPr>
          <w:rFonts w:ascii="Arial" w:hAnsi="Arial" w:eastAsia="Arial" w:cs="Arial"/>
          <w:color w:val="000000" w:themeColor="text1"/>
        </w:rPr>
        <w:t xml:space="preserve"> an affordable housing</w:t>
      </w:r>
      <w:r w:rsidRPr="32808B70" w:rsidR="45B7546D">
        <w:rPr>
          <w:rFonts w:ascii="Arial" w:hAnsi="Arial" w:eastAsia="Arial" w:cs="Arial"/>
          <w:color w:val="000000" w:themeColor="text1"/>
        </w:rPr>
        <w:t xml:space="preserve"> delivery programme, and</w:t>
      </w:r>
      <w:r w:rsidRPr="32808B70" w:rsidR="3D92A02C">
        <w:rPr>
          <w:rFonts w:ascii="Arial" w:hAnsi="Arial" w:eastAsia="Arial" w:cs="Arial"/>
          <w:color w:val="000000" w:themeColor="text1"/>
        </w:rPr>
        <w:t xml:space="preserve"> the City Council’s own Housing Company OX Place. The introduction of the </w:t>
      </w:r>
      <w:r w:rsidRPr="5DD03A7F" w:rsidR="3D92A02C">
        <w:rPr>
          <w:rFonts w:ascii="Arial" w:hAnsi="Arial" w:eastAsia="Arial" w:cs="Arial"/>
          <w:color w:val="000000" w:themeColor="text1"/>
          <w:shd w:val="clear" w:color="auto" w:fill="E6E6E6"/>
        </w:rPr>
        <w:t>Employer-Linked housing</w:t>
      </w:r>
      <w:r w:rsidRPr="32808B70" w:rsidR="3D92A02C">
        <w:rPr>
          <w:rFonts w:ascii="Arial" w:hAnsi="Arial" w:eastAsia="Arial" w:cs="Arial"/>
          <w:color w:val="000000" w:themeColor="text1"/>
        </w:rPr>
        <w:t xml:space="preserve"> policy in the most recent local plan, has also contributed to the supply of affordable homes for those working at the hospitals and other key economic sectors in Oxford.</w:t>
      </w:r>
      <w:r w:rsidRPr="32808B70" w:rsidR="3D92A02C">
        <w:rPr>
          <w:rFonts w:ascii="Arial" w:hAnsi="Arial" w:eastAsia="Arial" w:cs="Arial"/>
        </w:rPr>
        <w:t xml:space="preserve"> </w:t>
      </w:r>
    </w:p>
    <w:p w:rsidR="2AEAAA8C" w:rsidP="2AEAAA8C" w:rsidRDefault="2AEAAA8C" w14:paraId="36BD4677" w14:textId="4C4221E0">
      <w:pPr>
        <w:spacing w:after="0" w:line="240" w:lineRule="auto"/>
        <w:rPr>
          <w:rFonts w:ascii="Arial" w:hAnsi="Arial" w:eastAsia="Arial" w:cs="Arial"/>
        </w:rPr>
      </w:pPr>
    </w:p>
    <w:p w:rsidR="38394D14" w:rsidP="1B1F6A74" w:rsidRDefault="20E563AE" w14:paraId="0607BA16" w14:textId="3B8C3942">
      <w:pPr>
        <w:spacing w:after="0" w:line="240" w:lineRule="auto"/>
        <w:rPr>
          <w:rFonts w:ascii="Arial" w:hAnsi="Arial" w:eastAsia="Arial" w:cs="Arial"/>
        </w:rPr>
      </w:pPr>
      <w:r w:rsidRPr="5DD03A7F" w:rsidR="7FD00B31">
        <w:rPr>
          <w:rFonts w:ascii="Arial" w:hAnsi="Arial" w:eastAsia="Arial" w:cs="Arial"/>
        </w:rPr>
        <w:t>2.1</w:t>
      </w:r>
      <w:r w:rsidRPr="5DD03A7F" w:rsidR="4D3D8237">
        <w:rPr>
          <w:rFonts w:ascii="Arial" w:hAnsi="Arial" w:eastAsia="Arial" w:cs="Arial"/>
        </w:rPr>
        <w:t>2</w:t>
      </w:r>
      <w:r w:rsidRPr="5DD03A7F" w:rsidR="2EB50FA3">
        <w:rPr>
          <w:rFonts w:ascii="Arial" w:hAnsi="Arial" w:eastAsia="Arial" w:cs="Arial"/>
        </w:rPr>
        <w:t xml:space="preserve"> </w:t>
      </w:r>
      <w:r w:rsidRPr="5DD03A7F" w:rsidR="4DF272C2">
        <w:rPr>
          <w:rFonts w:ascii="Arial" w:hAnsi="Arial" w:eastAsia="Arial" w:cs="Arial"/>
        </w:rPr>
        <w:t xml:space="preserve">The provision of affordable housing </w:t>
      </w:r>
      <w:r w:rsidRPr="5DD03A7F" w:rsidR="3A99D61A">
        <w:rPr>
          <w:rFonts w:ascii="Arial" w:hAnsi="Arial" w:eastAsia="Arial" w:cs="Arial"/>
        </w:rPr>
        <w:t xml:space="preserve">contributions being delivered </w:t>
      </w:r>
      <w:r w:rsidRPr="5DD03A7F" w:rsidR="4DF272C2">
        <w:rPr>
          <w:rFonts w:ascii="Arial" w:hAnsi="Arial" w:eastAsia="Arial" w:cs="Arial"/>
        </w:rPr>
        <w:t xml:space="preserve">on-site is </w:t>
      </w:r>
      <w:r w:rsidRPr="5DD03A7F" w:rsidR="61DCD35A">
        <w:rPr>
          <w:rFonts w:ascii="Arial" w:hAnsi="Arial" w:eastAsia="Arial" w:cs="Arial"/>
        </w:rPr>
        <w:t>important and</w:t>
      </w:r>
      <w:r w:rsidRPr="5DD03A7F" w:rsidR="7F65C508">
        <w:rPr>
          <w:rFonts w:ascii="Arial" w:hAnsi="Arial" w:eastAsia="Arial" w:cs="Arial"/>
        </w:rPr>
        <w:t xml:space="preserve"> is</w:t>
      </w:r>
      <w:r w:rsidRPr="5DD03A7F" w:rsidR="4DF272C2">
        <w:rPr>
          <w:rFonts w:ascii="Arial" w:hAnsi="Arial" w:eastAsia="Arial" w:cs="Arial"/>
        </w:rPr>
        <w:t xml:space="preserve"> preferred </w:t>
      </w:r>
      <w:r w:rsidRPr="5DD03A7F" w:rsidR="04CC1030">
        <w:rPr>
          <w:rFonts w:ascii="Arial" w:hAnsi="Arial" w:eastAsia="Arial" w:cs="Arial"/>
        </w:rPr>
        <w:t xml:space="preserve">to the collection of financial contributions to fund off-site provision, </w:t>
      </w:r>
      <w:r w:rsidRPr="5DD03A7F" w:rsidR="4DF272C2">
        <w:rPr>
          <w:rFonts w:ascii="Arial" w:hAnsi="Arial" w:eastAsia="Arial" w:cs="Arial"/>
        </w:rPr>
        <w:t xml:space="preserve">because it </w:t>
      </w:r>
      <w:r w:rsidRPr="5DD03A7F" w:rsidR="4DF272C2">
        <w:rPr>
          <w:rFonts w:ascii="Arial" w:hAnsi="Arial" w:eastAsia="Arial" w:cs="Arial"/>
        </w:rPr>
        <w:t>provides</w:t>
      </w:r>
      <w:r w:rsidRPr="5DD03A7F" w:rsidR="4DF272C2">
        <w:rPr>
          <w:rFonts w:ascii="Arial" w:hAnsi="Arial" w:eastAsia="Arial" w:cs="Arial"/>
        </w:rPr>
        <w:t xml:space="preserve"> more certainty in helping to deliver mixed and balanced communities across Oxford. In addition, provision of on-site affordable housing by the developer helps to alleviate the challenge of finding other sites, which is very demanding when supply is so limited. When on</w:t>
      </w:r>
      <w:r w:rsidRPr="5DD03A7F" w:rsidR="6183AA07">
        <w:rPr>
          <w:rFonts w:ascii="Arial" w:hAnsi="Arial" w:eastAsia="Arial" w:cs="Arial"/>
        </w:rPr>
        <w:t>-</w:t>
      </w:r>
      <w:r w:rsidRPr="5DD03A7F" w:rsidR="4DF272C2">
        <w:rPr>
          <w:rFonts w:ascii="Arial" w:hAnsi="Arial" w:eastAsia="Arial" w:cs="Arial"/>
        </w:rPr>
        <w:t xml:space="preserve">site provision is not </w:t>
      </w:r>
      <w:r w:rsidRPr="5DD03A7F" w:rsidR="4DF272C2">
        <w:rPr>
          <w:rFonts w:ascii="Arial" w:hAnsi="Arial" w:eastAsia="Arial" w:cs="Arial"/>
        </w:rPr>
        <w:t>practicable</w:t>
      </w:r>
      <w:r w:rsidRPr="5DD03A7F" w:rsidR="4DF272C2">
        <w:rPr>
          <w:rFonts w:ascii="Arial" w:hAnsi="Arial" w:eastAsia="Arial" w:cs="Arial"/>
        </w:rPr>
        <w:t xml:space="preserve"> then a financial contribution will be </w:t>
      </w:r>
      <w:r w:rsidRPr="5DD03A7F" w:rsidR="4DF272C2">
        <w:rPr>
          <w:rFonts w:ascii="Arial" w:hAnsi="Arial" w:eastAsia="Arial" w:cs="Arial"/>
        </w:rPr>
        <w:t>sought</w:t>
      </w:r>
      <w:r w:rsidRPr="5DD03A7F" w:rsidR="4DF272C2">
        <w:rPr>
          <w:rFonts w:ascii="Arial" w:hAnsi="Arial" w:eastAsia="Arial" w:cs="Arial"/>
        </w:rPr>
        <w:t>.</w:t>
      </w:r>
    </w:p>
    <w:p w:rsidR="1B1F6A74" w:rsidP="40673813" w:rsidRDefault="1B1F6A74" w14:paraId="30389EFC" w14:textId="68B44FA7">
      <w:pPr>
        <w:spacing w:after="0" w:line="240" w:lineRule="auto"/>
        <w:jc w:val="center"/>
      </w:pPr>
    </w:p>
    <w:p w:rsidR="32808B70" w:rsidP="40673813" w:rsidRDefault="32808B70" w14:paraId="0513D2DD" w14:textId="2D66DC74">
      <w:pPr>
        <w:spacing w:after="0" w:line="240" w:lineRule="auto"/>
        <w:jc w:val="cente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00"/>
      </w:tblGrid>
      <w:tr w:rsidR="1B1F6A74" w:rsidTr="116D9F07" w14:paraId="32B0DFA3" w14:textId="77777777">
        <w:trPr>
          <w:trHeight w:val="300"/>
        </w:trPr>
        <w:tc>
          <w:tcPr>
            <w:tcW w:w="9000" w:type="dxa"/>
            <w:shd w:val="clear" w:color="auto" w:fill="F2DBDB"/>
            <w:tcMar>
              <w:left w:w="105" w:type="dxa"/>
              <w:right w:w="105" w:type="dxa"/>
            </w:tcMar>
          </w:tcPr>
          <w:p w:rsidR="6EF77CF6" w:rsidP="1B1F6A74" w:rsidRDefault="6EF77CF6" w14:paraId="0E003AB5" w14:textId="23558AA8">
            <w:pPr>
              <w:rPr>
                <w:rFonts w:ascii="Arial" w:hAnsi="Arial" w:eastAsia="Arial" w:cs="Arial"/>
                <w:color w:val="000000" w:themeColor="text1"/>
                <w:u w:val="single"/>
              </w:rPr>
            </w:pPr>
            <w:r w:rsidRPr="5DD03A7F" w:rsidR="3454936C">
              <w:rPr>
                <w:rFonts w:ascii="Arial" w:hAnsi="Arial" w:eastAsia="Arial" w:cs="Arial"/>
                <w:color w:val="000000" w:themeColor="text1" w:themeTint="FF" w:themeShade="FF"/>
                <w:u w:val="single"/>
              </w:rPr>
              <w:t>Delivering affordable homes</w:t>
            </w:r>
          </w:p>
          <w:p w:rsidR="1B1F6A74" w:rsidP="35154D17" w:rsidRDefault="1B1F6A74" w14:paraId="07A4BCC3" w14:textId="1DE9D836">
            <w:pPr>
              <w:rPr>
                <w:rFonts w:ascii="Arial" w:hAnsi="Arial" w:eastAsia="Arial" w:cs="Arial"/>
                <w:color w:val="000000" w:themeColor="text1"/>
                <w:u w:val="single"/>
              </w:rPr>
            </w:pPr>
          </w:p>
          <w:p w:rsidR="1B1F6A74" w:rsidP="35154D17" w:rsidRDefault="0A16677A" w14:paraId="6B2EE305" w14:textId="4A1D38B4">
            <w:pPr>
              <w:rPr>
                <w:rFonts w:ascii="Arial" w:hAnsi="Arial" w:eastAsia="Arial" w:cs="Arial"/>
                <w:color w:val="000000" w:themeColor="text1"/>
              </w:rPr>
            </w:pPr>
            <w:r w:rsidRPr="32808B70" w:rsidR="16055563">
              <w:rPr>
                <w:rFonts w:ascii="Arial" w:hAnsi="Arial" w:eastAsia="Arial" w:cs="Arial"/>
                <w:color w:val="000000" w:themeColor="text1"/>
              </w:rPr>
              <w:t xml:space="preserve">Securing new affordable housing on sites as part of larger developments is a significant way that more affordable homes can be provided in Oxford. The Council will therefore expect that on residential development sites of 10 or more units, a proportion of affordable housing is </w:t>
            </w:r>
            <w:r w:rsidRPr="32808B70" w:rsidR="16055563">
              <w:rPr>
                <w:rFonts w:ascii="Arial" w:hAnsi="Arial" w:eastAsia="Arial" w:cs="Arial"/>
                <w:color w:val="000000" w:themeColor="text1"/>
              </w:rPr>
              <w:t>provided</w:t>
            </w:r>
            <w:r w:rsidRPr="32808B70" w:rsidR="16055563">
              <w:rPr>
                <w:rFonts w:ascii="Arial" w:hAnsi="Arial" w:eastAsia="Arial" w:cs="Arial"/>
                <w:color w:val="000000" w:themeColor="text1"/>
              </w:rPr>
              <w:t xml:space="preserve"> onsite. For residential uses where onsite provision may not be appropriate (</w:t>
            </w:r>
            <w:r w:rsidRPr="32808B70" w:rsidR="307A2650">
              <w:rPr>
                <w:rFonts w:ascii="Arial" w:hAnsi="Arial" w:eastAsia="Arial" w:cs="Arial"/>
                <w:color w:val="000000" w:themeColor="text1"/>
              </w:rPr>
              <w:t>e.g.</w:t>
            </w:r>
            <w:r w:rsidRPr="32808B70" w:rsidR="16055563">
              <w:rPr>
                <w:rFonts w:ascii="Arial" w:hAnsi="Arial" w:eastAsia="Arial" w:cs="Arial"/>
                <w:color w:val="000000" w:themeColor="text1"/>
              </w:rPr>
              <w:t xml:space="preserve"> student accommodation or retirement homes) then a financial contribution will be </w:t>
            </w:r>
            <w:r w:rsidRPr="32808B70" w:rsidR="16055563">
              <w:rPr>
                <w:rFonts w:ascii="Arial" w:hAnsi="Arial" w:eastAsia="Arial" w:cs="Arial"/>
                <w:color w:val="000000" w:themeColor="text1"/>
              </w:rPr>
              <w:t>sought</w:t>
            </w:r>
            <w:r w:rsidRPr="32808B70" w:rsidR="16055563">
              <w:rPr>
                <w:rFonts w:ascii="Arial" w:hAnsi="Arial" w:eastAsia="Arial" w:cs="Arial"/>
                <w:color w:val="000000" w:themeColor="text1"/>
              </w:rPr>
              <w:t>, which will be secured through a planning condition (see separate policies for contributions from</w:t>
            </w:r>
            <w:r w:rsidRPr="32808B70" w:rsidR="1FCB499B">
              <w:rPr>
                <w:rFonts w:ascii="Arial" w:hAnsi="Arial" w:eastAsia="Arial" w:cs="Arial"/>
                <w:color w:val="000000" w:themeColor="text1"/>
              </w:rPr>
              <w:t xml:space="preserve"> </w:t>
            </w:r>
            <w:r w:rsidRPr="5DD03A7F" w:rsidR="1FCB499B">
              <w:rPr>
                <w:rFonts w:ascii="Arial" w:hAnsi="Arial" w:eastAsia="Arial" w:cs="Arial"/>
                <w:color w:val="000000" w:themeColor="text1"/>
                <w:shd w:val="clear" w:color="auto" w:fill="E6E6E6"/>
              </w:rPr>
              <w:t xml:space="preserve">Purpose Built Student </w:t>
            </w:r>
            <w:r w:rsidRPr="5DD03A7F" w:rsidR="3B858BE0">
              <w:rPr>
                <w:rFonts w:ascii="Arial" w:hAnsi="Arial" w:eastAsia="Arial" w:cs="Arial"/>
                <w:color w:val="000000" w:themeColor="text1"/>
                <w:shd w:val="clear" w:color="auto" w:fill="E6E6E6"/>
              </w:rPr>
              <w:t>Accommodation</w:t>
            </w:r>
            <w:r w:rsidRPr="5DD03A7F" w:rsidR="1FCB499B">
              <w:rPr>
                <w:rFonts w:ascii="Arial" w:hAnsi="Arial" w:eastAsia="Arial" w:cs="Arial"/>
                <w:color w:val="000000" w:themeColor="text1"/>
                <w:shd w:val="clear" w:color="auto" w:fill="E6E6E6"/>
              </w:rPr>
              <w:t xml:space="preserve"> (</w:t>
            </w:r>
            <w:r w:rsidRPr="5DD03A7F" w:rsidR="16055563">
              <w:rPr>
                <w:rFonts w:ascii="Arial" w:hAnsi="Arial" w:eastAsia="Arial" w:cs="Arial"/>
                <w:color w:val="000000" w:themeColor="text1"/>
                <w:shd w:val="clear" w:color="auto" w:fill="E6E6E6"/>
              </w:rPr>
              <w:t>PBSA</w:t>
            </w:r>
            <w:r w:rsidRPr="5DD03A7F" w:rsidR="2A3FCFD7">
              <w:rPr>
                <w:rFonts w:ascii="Arial" w:hAnsi="Arial" w:eastAsia="Arial" w:cs="Arial"/>
                <w:color w:val="000000" w:themeColor="text1"/>
                <w:shd w:val="clear" w:color="auto" w:fill="E6E6E6"/>
              </w:rPr>
              <w:t>)</w:t>
            </w:r>
            <w:r w:rsidRPr="32808B70" w:rsidR="16055563">
              <w:rPr>
                <w:rFonts w:ascii="Arial" w:hAnsi="Arial" w:eastAsia="Arial" w:cs="Arial"/>
                <w:color w:val="000000" w:themeColor="text1"/>
              </w:rPr>
              <w:t xml:space="preserve"> or </w:t>
            </w:r>
            <w:r w:rsidRPr="32808B70" w:rsidR="1B64C739">
              <w:rPr>
                <w:rFonts w:ascii="Arial" w:hAnsi="Arial" w:eastAsia="Arial" w:cs="Arial"/>
                <w:color w:val="000000" w:themeColor="text1"/>
              </w:rPr>
              <w:t>older</w:t>
            </w:r>
            <w:r w:rsidRPr="32808B70" w:rsidR="16055563">
              <w:rPr>
                <w:rFonts w:ascii="Arial" w:hAnsi="Arial" w:eastAsia="Arial" w:cs="Arial"/>
                <w:color w:val="000000" w:themeColor="text1"/>
              </w:rPr>
              <w:t xml:space="preserve"> people's accommodation, and for employer-linked affordable housing). </w:t>
            </w:r>
          </w:p>
          <w:p w:rsidR="1B1F6A74" w:rsidP="35154D17" w:rsidRDefault="1B1F6A74" w14:paraId="1E682CD9" w14:textId="52F3224F">
            <w:pPr>
              <w:rPr>
                <w:rFonts w:ascii="Arial" w:hAnsi="Arial" w:eastAsia="Arial" w:cs="Arial"/>
                <w:color w:val="000000" w:themeColor="text1"/>
              </w:rPr>
            </w:pPr>
          </w:p>
          <w:p w:rsidR="1B1F6A74" w:rsidP="35154D17" w:rsidRDefault="63F6FD32" w14:paraId="2EE5CFA0" w14:textId="47868397">
            <w:pPr>
              <w:rPr>
                <w:rFonts w:ascii="Arial" w:hAnsi="Arial" w:eastAsia="Arial" w:cs="Arial"/>
                <w:color w:val="000000" w:themeColor="text1"/>
              </w:rPr>
            </w:pPr>
            <w:r w:rsidRPr="116D9F07" w:rsidR="5BBDF18E">
              <w:rPr>
                <w:rFonts w:ascii="Arial" w:hAnsi="Arial" w:eastAsia="Arial" w:cs="Arial"/>
                <w:color w:val="000000" w:themeColor="text1" w:themeTint="FF" w:themeShade="FF"/>
              </w:rPr>
              <w:t xml:space="preserve">In Oxford, </w:t>
            </w:r>
            <w:r w:rsidRPr="116D9F07" w:rsidR="4510223D">
              <w:rPr>
                <w:rFonts w:ascii="Arial" w:hAnsi="Arial" w:eastAsia="Arial" w:cs="Arial"/>
                <w:color w:val="000000" w:themeColor="text1" w:themeTint="FF" w:themeShade="FF"/>
              </w:rPr>
              <w:t>S</w:t>
            </w:r>
            <w:r w:rsidRPr="116D9F07" w:rsidR="5BBDF18E">
              <w:rPr>
                <w:rFonts w:ascii="Arial" w:hAnsi="Arial" w:eastAsia="Arial" w:cs="Arial"/>
                <w:color w:val="000000" w:themeColor="text1" w:themeTint="FF" w:themeShade="FF"/>
              </w:rPr>
              <w:t xml:space="preserve">ocial </w:t>
            </w:r>
            <w:r w:rsidRPr="116D9F07" w:rsidR="3B78642C">
              <w:rPr>
                <w:rFonts w:ascii="Arial" w:hAnsi="Arial" w:eastAsia="Arial" w:cs="Arial"/>
                <w:color w:val="000000" w:themeColor="text1" w:themeTint="FF" w:themeShade="FF"/>
              </w:rPr>
              <w:t>R</w:t>
            </w:r>
            <w:r w:rsidRPr="116D9F07" w:rsidR="5BBDF18E">
              <w:rPr>
                <w:rFonts w:ascii="Arial" w:hAnsi="Arial" w:eastAsia="Arial" w:cs="Arial"/>
                <w:color w:val="000000" w:themeColor="text1" w:themeTint="FF" w:themeShade="FF"/>
              </w:rPr>
              <w:t>ent</w:t>
            </w:r>
            <w:r w:rsidRPr="116D9F07" w:rsidR="5BBDF18E">
              <w:rPr>
                <w:rFonts w:ascii="Arial" w:hAnsi="Arial" w:eastAsia="Arial" w:cs="Arial"/>
                <w:color w:val="000000" w:themeColor="text1" w:themeTint="FF" w:themeShade="FF"/>
              </w:rPr>
              <w:t xml:space="preserve"> (the most discounted form of affordable housing to </w:t>
            </w:r>
            <w:r w:rsidRPr="116D9F07" w:rsidR="5BBDF18E">
              <w:rPr>
                <w:rFonts w:ascii="Arial" w:hAnsi="Arial" w:eastAsia="Arial" w:cs="Arial"/>
                <w:color w:val="000000" w:themeColor="text1" w:themeTint="FF" w:themeShade="FF"/>
              </w:rPr>
              <w:t>rent</w:t>
            </w:r>
            <w:r w:rsidRPr="116D9F07" w:rsidR="5BBDF18E">
              <w:rPr>
                <w:rFonts w:ascii="Arial" w:hAnsi="Arial" w:eastAsia="Arial" w:cs="Arial"/>
                <w:color w:val="000000" w:themeColor="text1" w:themeTint="FF" w:themeShade="FF"/>
              </w:rPr>
              <w:t xml:space="preserve">) is the only </w:t>
            </w:r>
            <w:r w:rsidRPr="116D9F07" w:rsidR="5BBDF18E">
              <w:rPr>
                <w:rFonts w:ascii="Arial" w:hAnsi="Arial" w:eastAsia="Arial" w:cs="Arial"/>
                <w:color w:val="000000" w:themeColor="text1" w:themeTint="FF" w:themeShade="FF"/>
              </w:rPr>
              <w:t>option</w:t>
            </w:r>
            <w:r w:rsidRPr="116D9F07" w:rsidR="5BBDF18E">
              <w:rPr>
                <w:rFonts w:ascii="Arial" w:hAnsi="Arial" w:eastAsia="Arial" w:cs="Arial"/>
                <w:color w:val="000000" w:themeColor="text1" w:themeTint="FF" w:themeShade="FF"/>
              </w:rPr>
              <w:t xml:space="preserve"> for many people. It is also the form of housing targeted to those in greatest housing need</w:t>
            </w:r>
            <w:r w:rsidRPr="116D9F07" w:rsidR="7760E618">
              <w:rPr>
                <w:rFonts w:ascii="Arial" w:hAnsi="Arial" w:eastAsia="Arial" w:cs="Arial"/>
                <w:color w:val="000000" w:themeColor="text1" w:themeTint="FF" w:themeShade="FF"/>
              </w:rPr>
              <w:t>: those least able to access market housing</w:t>
            </w:r>
            <w:r w:rsidRPr="116D9F07" w:rsidR="5BBDF18E">
              <w:rPr>
                <w:rFonts w:ascii="Arial" w:hAnsi="Arial" w:eastAsia="Arial" w:cs="Arial"/>
                <w:color w:val="000000" w:themeColor="text1" w:themeTint="FF" w:themeShade="FF"/>
              </w:rPr>
              <w:t xml:space="preserve">. If </w:t>
            </w:r>
            <w:r w:rsidRPr="116D9F07" w:rsidR="3C351E2B">
              <w:rPr>
                <w:rFonts w:ascii="Arial" w:hAnsi="Arial" w:eastAsia="Arial" w:cs="Arial"/>
                <w:color w:val="000000" w:themeColor="text1" w:themeTint="FF" w:themeShade="FF"/>
              </w:rPr>
              <w:t>S</w:t>
            </w:r>
            <w:r w:rsidRPr="116D9F07" w:rsidR="134769CC">
              <w:rPr>
                <w:rFonts w:ascii="Arial" w:hAnsi="Arial" w:eastAsia="Arial" w:cs="Arial"/>
                <w:color w:val="000000" w:themeColor="text1" w:themeTint="FF" w:themeShade="FF"/>
              </w:rPr>
              <w:t xml:space="preserve">ocial </w:t>
            </w:r>
            <w:r w:rsidRPr="116D9F07" w:rsidR="6E3A98F8">
              <w:rPr>
                <w:rFonts w:ascii="Arial" w:hAnsi="Arial" w:eastAsia="Arial" w:cs="Arial"/>
                <w:color w:val="000000" w:themeColor="text1" w:themeTint="FF" w:themeShade="FF"/>
              </w:rPr>
              <w:t>R</w:t>
            </w:r>
            <w:r w:rsidRPr="116D9F07" w:rsidR="134769CC">
              <w:rPr>
                <w:rFonts w:ascii="Arial" w:hAnsi="Arial" w:eastAsia="Arial" w:cs="Arial"/>
                <w:color w:val="000000" w:themeColor="text1" w:themeTint="FF" w:themeShade="FF"/>
              </w:rPr>
              <w:t>ent</w:t>
            </w:r>
            <w:r w:rsidRPr="116D9F07" w:rsidR="5BBDF18E">
              <w:rPr>
                <w:rFonts w:ascii="Arial" w:hAnsi="Arial" w:eastAsia="Arial" w:cs="Arial"/>
                <w:color w:val="000000" w:themeColor="text1" w:themeTint="FF" w:themeShade="FF"/>
              </w:rPr>
              <w:t xml:space="preserve"> is </w:t>
            </w:r>
            <w:r w:rsidRPr="116D9F07" w:rsidR="71345161">
              <w:rPr>
                <w:rFonts w:ascii="Arial" w:hAnsi="Arial" w:eastAsia="Arial" w:cs="Arial"/>
                <w:color w:val="000000" w:themeColor="text1" w:themeTint="FF" w:themeShade="FF"/>
              </w:rPr>
              <w:t>not</w:t>
            </w:r>
            <w:r w:rsidRPr="116D9F07" w:rsidR="7B2387D6">
              <w:rPr>
                <w:rFonts w:ascii="Arial" w:hAnsi="Arial" w:eastAsia="Arial" w:cs="Arial"/>
                <w:color w:val="000000" w:themeColor="text1" w:themeTint="FF" w:themeShade="FF"/>
              </w:rPr>
              <w:t xml:space="preserve"> </w:t>
            </w:r>
            <w:r w:rsidRPr="116D9F07" w:rsidR="5BBDF18E">
              <w:rPr>
                <w:rFonts w:ascii="Arial" w:hAnsi="Arial" w:eastAsia="Arial" w:cs="Arial"/>
                <w:color w:val="000000" w:themeColor="text1" w:themeTint="FF" w:themeShade="FF"/>
              </w:rPr>
              <w:t>available, people who are unable to afford alternative tenures may resort to living in sub- standard or overcrowded housing conditions or may have to move out of the city altogether to find more suitable and affordable accommodation. For th</w:t>
            </w:r>
            <w:r w:rsidRPr="116D9F07" w:rsidR="671AEF6C">
              <w:rPr>
                <w:rFonts w:ascii="Arial" w:hAnsi="Arial" w:eastAsia="Arial" w:cs="Arial"/>
                <w:color w:val="000000" w:themeColor="text1" w:themeTint="FF" w:themeShade="FF"/>
              </w:rPr>
              <w:t xml:space="preserve">ese </w:t>
            </w:r>
            <w:r w:rsidRPr="116D9F07" w:rsidR="5BBDF18E">
              <w:rPr>
                <w:rFonts w:ascii="Arial" w:hAnsi="Arial" w:eastAsia="Arial" w:cs="Arial"/>
                <w:color w:val="000000" w:themeColor="text1" w:themeTint="FF" w:themeShade="FF"/>
              </w:rPr>
              <w:t>reason</w:t>
            </w:r>
            <w:r w:rsidRPr="116D9F07" w:rsidR="61945686">
              <w:rPr>
                <w:rFonts w:ascii="Arial" w:hAnsi="Arial" w:eastAsia="Arial" w:cs="Arial"/>
                <w:color w:val="000000" w:themeColor="text1" w:themeTint="FF" w:themeShade="FF"/>
              </w:rPr>
              <w:t>s</w:t>
            </w:r>
            <w:r w:rsidRPr="116D9F07" w:rsidR="5BBDF18E">
              <w:rPr>
                <w:rFonts w:ascii="Arial" w:hAnsi="Arial" w:eastAsia="Arial" w:cs="Arial"/>
                <w:color w:val="000000" w:themeColor="text1" w:themeTint="FF" w:themeShade="FF"/>
              </w:rPr>
              <w:t xml:space="preserve">, </w:t>
            </w:r>
            <w:r w:rsidRPr="116D9F07" w:rsidR="542A31F2">
              <w:rPr>
                <w:rFonts w:ascii="Arial" w:hAnsi="Arial" w:eastAsia="Arial" w:cs="Arial"/>
                <w:color w:val="000000" w:themeColor="text1" w:themeTint="FF" w:themeShade="FF"/>
              </w:rPr>
              <w:t xml:space="preserve">social </w:t>
            </w:r>
            <w:r w:rsidRPr="116D9F07" w:rsidR="542A31F2">
              <w:rPr>
                <w:rFonts w:ascii="Arial" w:hAnsi="Arial" w:eastAsia="Arial" w:cs="Arial"/>
                <w:color w:val="000000" w:themeColor="text1" w:themeTint="FF" w:themeShade="FF"/>
              </w:rPr>
              <w:t>rent</w:t>
            </w:r>
            <w:r w:rsidRPr="116D9F07" w:rsidR="542A31F2">
              <w:rPr>
                <w:rFonts w:ascii="Arial" w:hAnsi="Arial" w:eastAsia="Arial" w:cs="Arial"/>
                <w:color w:val="000000" w:themeColor="text1" w:themeTint="FF" w:themeShade="FF"/>
              </w:rPr>
              <w:t>ed housing is the priority tenure of affordable housing in Oxford</w:t>
            </w:r>
            <w:r w:rsidRPr="116D9F07" w:rsidR="7F771A62">
              <w:rPr>
                <w:rFonts w:ascii="Arial" w:hAnsi="Arial" w:eastAsia="Arial" w:cs="Arial"/>
                <w:color w:val="000000" w:themeColor="text1" w:themeTint="FF" w:themeShade="FF"/>
              </w:rPr>
              <w:t xml:space="preserve">, and </w:t>
            </w:r>
            <w:r w:rsidRPr="116D9F07" w:rsidR="5BBDF18E">
              <w:rPr>
                <w:rFonts w:ascii="Arial" w:hAnsi="Arial" w:eastAsia="Arial" w:cs="Arial"/>
                <w:color w:val="000000" w:themeColor="text1" w:themeTint="FF" w:themeShade="FF"/>
              </w:rPr>
              <w:t>of the 40% affordable housing requirement</w:t>
            </w:r>
            <w:r w:rsidRPr="116D9F07" w:rsidR="31BD631B">
              <w:rPr>
                <w:rFonts w:ascii="Arial" w:hAnsi="Arial" w:eastAsia="Arial" w:cs="Arial"/>
                <w:color w:val="000000" w:themeColor="text1" w:themeTint="FF" w:themeShade="FF"/>
              </w:rPr>
              <w:t xml:space="preserve"> on qualifying developments</w:t>
            </w:r>
            <w:r w:rsidRPr="116D9F07" w:rsidR="5BBDF18E">
              <w:rPr>
                <w:rFonts w:ascii="Arial" w:hAnsi="Arial" w:eastAsia="Arial" w:cs="Arial"/>
                <w:color w:val="000000" w:themeColor="text1" w:themeTint="FF" w:themeShade="FF"/>
              </w:rPr>
              <w:t xml:space="preserve">, the majority is expected to be </w:t>
            </w:r>
            <w:r w:rsidRPr="116D9F07" w:rsidR="053A9520">
              <w:rPr>
                <w:rFonts w:ascii="Arial" w:hAnsi="Arial" w:eastAsia="Arial" w:cs="Arial"/>
                <w:color w:val="000000" w:themeColor="text1" w:themeTint="FF" w:themeShade="FF"/>
              </w:rPr>
              <w:t>S</w:t>
            </w:r>
            <w:r w:rsidRPr="116D9F07" w:rsidR="5BBDF18E">
              <w:rPr>
                <w:rFonts w:ascii="Arial" w:hAnsi="Arial" w:eastAsia="Arial" w:cs="Arial"/>
                <w:color w:val="000000" w:themeColor="text1" w:themeTint="FF" w:themeShade="FF"/>
              </w:rPr>
              <w:t xml:space="preserve">ocial </w:t>
            </w:r>
            <w:r w:rsidRPr="116D9F07" w:rsidR="2D379965">
              <w:rPr>
                <w:rFonts w:ascii="Arial" w:hAnsi="Arial" w:eastAsia="Arial" w:cs="Arial"/>
                <w:color w:val="000000" w:themeColor="text1" w:themeTint="FF" w:themeShade="FF"/>
              </w:rPr>
              <w:t>R</w:t>
            </w:r>
            <w:r w:rsidRPr="116D9F07" w:rsidR="5BBDF18E">
              <w:rPr>
                <w:rFonts w:ascii="Arial" w:hAnsi="Arial" w:eastAsia="Arial" w:cs="Arial"/>
                <w:color w:val="000000" w:themeColor="text1" w:themeTint="FF" w:themeShade="FF"/>
              </w:rPr>
              <w:t>ent</w:t>
            </w:r>
            <w:r w:rsidRPr="116D9F07" w:rsidR="5BBDF18E">
              <w:rPr>
                <w:rFonts w:ascii="Arial" w:hAnsi="Arial" w:eastAsia="Arial" w:cs="Arial"/>
                <w:color w:val="000000" w:themeColor="text1" w:themeTint="FF" w:themeShade="FF"/>
              </w:rPr>
              <w:t>ed housing.</w:t>
            </w:r>
            <w:r w:rsidRPr="116D9F07" w:rsidR="5DCDC3EA">
              <w:rPr>
                <w:rFonts w:ascii="Arial" w:hAnsi="Arial" w:eastAsia="Arial" w:cs="Arial"/>
                <w:color w:val="000000" w:themeColor="text1" w:themeTint="FF" w:themeShade="FF"/>
              </w:rPr>
              <w:t xml:space="preserve"> The </w:t>
            </w:r>
            <w:r w:rsidRPr="116D9F07" w:rsidR="5DCDC3EA">
              <w:rPr>
                <w:rFonts w:ascii="Arial" w:hAnsi="Arial" w:eastAsia="Arial" w:cs="Arial"/>
                <w:color w:val="000000" w:themeColor="text1" w:themeTint="FF" w:themeShade="FF"/>
              </w:rPr>
              <w:t>remainder</w:t>
            </w:r>
            <w:r w:rsidRPr="116D9F07" w:rsidR="5DCDC3EA">
              <w:rPr>
                <w:rFonts w:ascii="Arial" w:hAnsi="Arial" w:eastAsia="Arial" w:cs="Arial"/>
                <w:color w:val="000000" w:themeColor="text1" w:themeTint="FF" w:themeShade="FF"/>
              </w:rPr>
              <w:t xml:space="preserve"> may be </w:t>
            </w:r>
            <w:r w:rsidRPr="116D9F07" w:rsidR="5DCDC3EA">
              <w:rPr>
                <w:rFonts w:ascii="Arial" w:hAnsi="Arial" w:eastAsia="Arial" w:cs="Arial"/>
                <w:color w:val="000000" w:themeColor="text1" w:themeTint="FF" w:themeShade="FF"/>
              </w:rPr>
              <w:t>provided</w:t>
            </w:r>
            <w:r w:rsidRPr="116D9F07" w:rsidR="5DCDC3EA">
              <w:rPr>
                <w:rFonts w:ascii="Arial" w:hAnsi="Arial" w:eastAsia="Arial" w:cs="Arial"/>
                <w:color w:val="000000" w:themeColor="text1" w:themeTint="FF" w:themeShade="FF"/>
              </w:rPr>
              <w:t xml:space="preserve"> as intermediate forms of </w:t>
            </w:r>
            <w:r w:rsidRPr="116D9F07" w:rsidR="42AF37C2">
              <w:rPr>
                <w:rFonts w:ascii="Arial" w:hAnsi="Arial" w:eastAsia="Arial" w:cs="Arial"/>
                <w:color w:val="000000" w:themeColor="text1" w:themeTint="FF" w:themeShade="FF"/>
              </w:rPr>
              <w:t xml:space="preserve">affordable </w:t>
            </w:r>
            <w:r w:rsidRPr="116D9F07" w:rsidR="5DCDC3EA">
              <w:rPr>
                <w:rFonts w:ascii="Arial" w:hAnsi="Arial" w:eastAsia="Arial" w:cs="Arial"/>
                <w:color w:val="000000" w:themeColor="text1" w:themeTint="FF" w:themeShade="FF"/>
              </w:rPr>
              <w:t xml:space="preserve">housing. First Homes will not </w:t>
            </w:r>
            <w:r w:rsidRPr="116D9F07" w:rsidR="5DCDC3EA">
              <w:rPr>
                <w:rFonts w:ascii="Arial" w:hAnsi="Arial" w:eastAsia="Arial" w:cs="Arial"/>
                <w:color w:val="000000" w:themeColor="text1" w:themeTint="FF" w:themeShade="FF"/>
              </w:rPr>
              <w:t>be required</w:t>
            </w:r>
            <w:r w:rsidRPr="116D9F07" w:rsidR="5DCDC3EA">
              <w:rPr>
                <w:rFonts w:ascii="Arial" w:hAnsi="Arial" w:eastAsia="Arial" w:cs="Arial"/>
                <w:color w:val="000000" w:themeColor="text1" w:themeTint="FF" w:themeShade="FF"/>
              </w:rPr>
              <w:t xml:space="preserve"> to be provided as part of the affordable housing element.</w:t>
            </w:r>
          </w:p>
          <w:p w:rsidR="1B1F6A74" w:rsidP="116D9F07" w:rsidRDefault="1B1F6A74" w14:paraId="47A953BA" w14:textId="1FF3901F">
            <w:pPr>
              <w:pStyle w:val="Normal"/>
              <w:rPr>
                <w:rFonts w:ascii="Arial" w:hAnsi="Arial" w:eastAsia="Arial" w:cs="Arial"/>
                <w:color w:val="000000" w:themeColor="text1"/>
              </w:rPr>
            </w:pPr>
          </w:p>
        </w:tc>
      </w:tr>
      <w:tr w:rsidR="1B1F6A74" w:rsidTr="116D9F07" w14:paraId="00A45CD4" w14:textId="77777777">
        <w:trPr>
          <w:trHeight w:val="300"/>
        </w:trPr>
        <w:tc>
          <w:tcPr>
            <w:tcW w:w="9000" w:type="dxa"/>
            <w:shd w:val="clear" w:color="auto" w:fill="EAF1DD"/>
            <w:tcMar>
              <w:left w:w="105" w:type="dxa"/>
              <w:right w:w="105" w:type="dxa"/>
            </w:tcMar>
          </w:tcPr>
          <w:p w:rsidR="0C23B740" w:rsidP="1B1F6A74" w:rsidRDefault="17A42859" w14:paraId="230A1259" w14:textId="4EC80C9A">
            <w:pPr>
              <w:rPr>
                <w:rStyle w:val="Heading2Char"/>
                <w:rFonts w:ascii="Cambria" w:hAnsi="Cambria" w:eastAsia="Cambria" w:cs="Cambria"/>
              </w:rPr>
            </w:pPr>
            <w:bookmarkStart w:name="_Toc1933583577" w:id="56"/>
            <w:bookmarkStart w:name="_Toc1252299684" w:id="1900869534"/>
            <w:r w:rsidRPr="56D141D4" w:rsidR="17A42859">
              <w:rPr>
                <w:rStyle w:val="Heading2Char"/>
                <w:rFonts w:ascii="Cambria" w:hAnsi="Cambria" w:eastAsia="Cambria" w:cs="Cambria"/>
              </w:rPr>
              <w:t xml:space="preserve">Policy </w:t>
            </w:r>
            <w:r w:rsidRPr="56D141D4" w:rsidR="1ED850BB">
              <w:rPr>
                <w:rStyle w:val="Heading2Char"/>
                <w:rFonts w:ascii="Cambria" w:hAnsi="Cambria" w:eastAsia="Cambria" w:cs="Cambria"/>
              </w:rPr>
              <w:t>H2 Delivering affordable homes</w:t>
            </w:r>
            <w:bookmarkEnd w:id="56"/>
            <w:bookmarkEnd w:id="1900869534"/>
          </w:p>
          <w:p w:rsidR="1B1F6A74" w:rsidP="1B1F6A74" w:rsidRDefault="1B1F6A74" w14:paraId="1E63BF7E" w14:textId="2673C4D2">
            <w:pPr>
              <w:rPr>
                <w:rStyle w:val="Heading2Char"/>
                <w:rFonts w:ascii="Cambria" w:hAnsi="Cambria" w:eastAsia="Cambria" w:cs="Cambria"/>
              </w:rPr>
            </w:pPr>
          </w:p>
          <w:p w:rsidR="1B1F6A74" w:rsidP="1B1F6A74" w:rsidRDefault="1B1F6A74" w14:paraId="19291C5D" w14:textId="7307A5F6">
            <w:pPr>
              <w:rPr>
                <w:rFonts w:ascii="Arial" w:hAnsi="Arial" w:eastAsia="Arial" w:cs="Arial"/>
                <w:color w:val="000000" w:themeColor="text1"/>
              </w:rPr>
            </w:pPr>
            <w:r w:rsidRPr="1B1F6A74">
              <w:rPr>
                <w:rFonts w:ascii="Arial" w:hAnsi="Arial" w:eastAsia="Arial" w:cs="Arial"/>
                <w:b/>
                <w:bCs/>
                <w:color w:val="000000" w:themeColor="text1"/>
              </w:rPr>
              <w:t>Planning permission will only be granted for residential development if affordable homes are provided in accordance with the following criteria:</w:t>
            </w:r>
          </w:p>
          <w:p w:rsidR="1B1F6A74" w:rsidP="008F01B8" w:rsidRDefault="3570B29F" w14:paraId="6C3D427E" w14:textId="394AB116">
            <w:pPr>
              <w:pStyle w:val="ListParagraph"/>
              <w:numPr>
                <w:ilvl w:val="0"/>
                <w:numId w:val="13"/>
              </w:numPr>
              <w:rPr>
                <w:rFonts w:ascii="Arial" w:hAnsi="Arial" w:eastAsia="Arial" w:cs="Arial"/>
                <w:color w:val="000000" w:themeColor="text1"/>
              </w:rPr>
            </w:pPr>
            <w:r w:rsidRPr="5B925937" w:rsidR="7C31B8D1">
              <w:rPr>
                <w:rFonts w:ascii="Arial" w:hAnsi="Arial" w:eastAsia="Arial" w:cs="Arial"/>
                <w:b w:val="1"/>
                <w:bCs w:val="1"/>
                <w:color w:val="000000" w:themeColor="text1" w:themeTint="FF" w:themeShade="FF"/>
              </w:rPr>
              <w:t>On self-contained residential developments (</w:t>
            </w:r>
            <w:r w:rsidRPr="5B925937" w:rsidR="71EE3D0D">
              <w:rPr>
                <w:rFonts w:ascii="Arial" w:hAnsi="Arial" w:eastAsia="Arial" w:cs="Arial"/>
                <w:b w:val="1"/>
                <w:bCs w:val="1"/>
                <w:color w:val="000000" w:themeColor="text1" w:themeTint="FF" w:themeShade="FF"/>
              </w:rPr>
              <w:t xml:space="preserve">including </w:t>
            </w:r>
            <w:r w:rsidRPr="5B925937" w:rsidR="4053B3D2">
              <w:rPr>
                <w:rFonts w:ascii="Arial" w:hAnsi="Arial" w:eastAsia="Arial" w:cs="Arial"/>
                <w:b w:val="1"/>
                <w:bCs w:val="1"/>
                <w:color w:val="000000" w:themeColor="text1" w:themeTint="FF" w:themeShade="FF"/>
              </w:rPr>
              <w:t xml:space="preserve">for example </w:t>
            </w:r>
            <w:r w:rsidRPr="5B925937" w:rsidR="7C31B8D1">
              <w:rPr>
                <w:rFonts w:ascii="Arial" w:hAnsi="Arial" w:eastAsia="Arial" w:cs="Arial"/>
                <w:b w:val="1"/>
                <w:bCs w:val="1"/>
                <w:color w:val="000000" w:themeColor="text1" w:themeTint="FF" w:themeShade="FF"/>
              </w:rPr>
              <w:t>C3</w:t>
            </w:r>
            <w:r w:rsidRPr="5B925937" w:rsidR="4F60F445">
              <w:rPr>
                <w:rFonts w:ascii="Arial" w:hAnsi="Arial" w:eastAsia="Arial" w:cs="Arial"/>
                <w:b w:val="1"/>
                <w:bCs w:val="1"/>
                <w:color w:val="000000" w:themeColor="text1" w:themeTint="FF" w:themeShade="FF"/>
              </w:rPr>
              <w:t xml:space="preserve"> and</w:t>
            </w:r>
            <w:r w:rsidRPr="5B925937" w:rsidR="7C31B8D1">
              <w:rPr>
                <w:rFonts w:ascii="Arial" w:hAnsi="Arial" w:eastAsia="Arial" w:cs="Arial"/>
                <w:b w:val="1"/>
                <w:bCs w:val="1"/>
                <w:color w:val="000000" w:themeColor="text1" w:themeTint="FF" w:themeShade="FF"/>
              </w:rPr>
              <w:t xml:space="preserve"> </w:t>
            </w:r>
            <w:r w:rsidRPr="5B925937" w:rsidR="48B92B64">
              <w:rPr>
                <w:rFonts w:ascii="Arial" w:hAnsi="Arial" w:eastAsia="Arial" w:cs="Arial"/>
                <w:b w:val="1"/>
                <w:bCs w:val="1"/>
                <w:color w:val="000000" w:themeColor="text1" w:themeTint="FF" w:themeShade="FF"/>
              </w:rPr>
              <w:t>C4 but</w:t>
            </w:r>
            <w:r w:rsidRPr="5B925937" w:rsidR="7C31B8D1">
              <w:rPr>
                <w:rFonts w:ascii="Arial" w:hAnsi="Arial" w:eastAsia="Arial" w:cs="Arial"/>
                <w:b w:val="1"/>
                <w:bCs w:val="1"/>
                <w:color w:val="000000" w:themeColor="text1" w:themeTint="FF" w:themeShade="FF"/>
              </w:rPr>
              <w:t xml:space="preserve"> excluding student accommodation and employer-linked housing) where sites* have a capacity for 10 or more homes (gross) or exceed 0.5 ha, a minimum of 40% of units on a site should be provided as homes that are truly affordable in the context of the Oxford housing market. </w:t>
            </w:r>
          </w:p>
          <w:p w:rsidR="1B1F6A74" w:rsidP="008F01B8" w:rsidRDefault="1B1F6A74" w14:paraId="5FCA8F59" w14:textId="194DC1A6">
            <w:pPr>
              <w:pStyle w:val="ListParagraph"/>
              <w:numPr>
                <w:ilvl w:val="0"/>
                <w:numId w:val="13"/>
              </w:numPr>
              <w:rPr>
                <w:rFonts w:ascii="Arial" w:hAnsi="Arial" w:eastAsia="Arial" w:cs="Arial"/>
                <w:color w:val="000000" w:themeColor="text1"/>
              </w:rPr>
            </w:pPr>
            <w:r w:rsidRPr="116D9F07" w:rsidR="58EB2129">
              <w:rPr>
                <w:rFonts w:ascii="Arial" w:hAnsi="Arial" w:eastAsia="Arial" w:cs="Arial"/>
                <w:b w:val="1"/>
                <w:bCs w:val="1"/>
                <w:color w:val="000000" w:themeColor="text1" w:themeTint="FF" w:themeShade="FF"/>
              </w:rPr>
              <w:t xml:space="preserve">At least 80% of the affordable units on the site should be </w:t>
            </w:r>
            <w:r w:rsidRPr="116D9F07" w:rsidR="58EB2129">
              <w:rPr>
                <w:rFonts w:ascii="Arial" w:hAnsi="Arial" w:eastAsia="Arial" w:cs="Arial"/>
                <w:b w:val="1"/>
                <w:bCs w:val="1"/>
                <w:color w:val="000000" w:themeColor="text1" w:themeTint="FF" w:themeShade="FF"/>
              </w:rPr>
              <w:t>provided</w:t>
            </w:r>
            <w:r w:rsidRPr="116D9F07" w:rsidR="58EB2129">
              <w:rPr>
                <w:rFonts w:ascii="Arial" w:hAnsi="Arial" w:eastAsia="Arial" w:cs="Arial"/>
                <w:b w:val="1"/>
                <w:bCs w:val="1"/>
                <w:color w:val="000000" w:themeColor="text1" w:themeTint="FF" w:themeShade="FF"/>
              </w:rPr>
              <w:t xml:space="preserve"> as onsite </w:t>
            </w:r>
            <w:r w:rsidRPr="116D9F07" w:rsidR="18F13994">
              <w:rPr>
                <w:rFonts w:ascii="Arial" w:hAnsi="Arial" w:eastAsia="Arial" w:cs="Arial"/>
                <w:b w:val="1"/>
                <w:bCs w:val="1"/>
                <w:color w:val="000000" w:themeColor="text1" w:themeTint="FF" w:themeShade="FF"/>
              </w:rPr>
              <w:t>S</w:t>
            </w:r>
            <w:r w:rsidRPr="116D9F07" w:rsidR="58EB2129">
              <w:rPr>
                <w:rFonts w:ascii="Arial" w:hAnsi="Arial" w:eastAsia="Arial" w:cs="Arial"/>
                <w:b w:val="1"/>
                <w:bCs w:val="1"/>
                <w:color w:val="000000" w:themeColor="text1" w:themeTint="FF" w:themeShade="FF"/>
              </w:rPr>
              <w:t xml:space="preserve">ocial </w:t>
            </w:r>
            <w:r w:rsidRPr="116D9F07" w:rsidR="6C3CDB28">
              <w:rPr>
                <w:rFonts w:ascii="Arial" w:hAnsi="Arial" w:eastAsia="Arial" w:cs="Arial"/>
                <w:b w:val="1"/>
                <w:bCs w:val="1"/>
                <w:color w:val="000000" w:themeColor="text1" w:themeTint="FF" w:themeShade="FF"/>
              </w:rPr>
              <w:t>R</w:t>
            </w:r>
            <w:r w:rsidRPr="116D9F07" w:rsidR="58EB2129">
              <w:rPr>
                <w:rFonts w:ascii="Arial" w:hAnsi="Arial" w:eastAsia="Arial" w:cs="Arial"/>
                <w:b w:val="1"/>
                <w:bCs w:val="1"/>
                <w:color w:val="000000" w:themeColor="text1" w:themeTint="FF" w:themeShade="FF"/>
              </w:rPr>
              <w:t>ent</w:t>
            </w:r>
            <w:r w:rsidRPr="116D9F07" w:rsidR="58EB2129">
              <w:rPr>
                <w:rFonts w:ascii="Arial" w:hAnsi="Arial" w:eastAsia="Arial" w:cs="Arial"/>
                <w:b w:val="1"/>
                <w:bCs w:val="1"/>
                <w:color w:val="000000" w:themeColor="text1" w:themeTint="FF" w:themeShade="FF"/>
              </w:rPr>
              <w:t xml:space="preserve">ed dwellings. The remaining element of the affordable housing may be </w:t>
            </w:r>
            <w:r w:rsidRPr="116D9F07" w:rsidR="58EB2129">
              <w:rPr>
                <w:rFonts w:ascii="Arial" w:hAnsi="Arial" w:eastAsia="Arial" w:cs="Arial"/>
                <w:b w:val="1"/>
                <w:bCs w:val="1"/>
                <w:color w:val="000000" w:themeColor="text1" w:themeTint="FF" w:themeShade="FF"/>
              </w:rPr>
              <w:t>provided</w:t>
            </w:r>
            <w:r w:rsidRPr="116D9F07" w:rsidR="58EB2129">
              <w:rPr>
                <w:rFonts w:ascii="Arial" w:hAnsi="Arial" w:eastAsia="Arial" w:cs="Arial"/>
                <w:b w:val="1"/>
                <w:bCs w:val="1"/>
                <w:color w:val="000000" w:themeColor="text1" w:themeTint="FF" w:themeShade="FF"/>
              </w:rPr>
              <w:t xml:space="preserve"> as intermediate forms of housing </w:t>
            </w:r>
            <w:r w:rsidRPr="116D9F07" w:rsidR="040271C3">
              <w:rPr>
                <w:rFonts w:ascii="Arial" w:hAnsi="Arial" w:eastAsia="Arial" w:cs="Arial"/>
                <w:b w:val="1"/>
                <w:bCs w:val="1"/>
                <w:color w:val="000000" w:themeColor="text1" w:themeTint="FF" w:themeShade="FF"/>
              </w:rPr>
              <w:t xml:space="preserve">onsite </w:t>
            </w:r>
            <w:r w:rsidRPr="116D9F07" w:rsidR="58EB2129">
              <w:rPr>
                <w:rFonts w:ascii="Arial" w:hAnsi="Arial" w:eastAsia="Arial" w:cs="Arial"/>
                <w:b w:val="1"/>
                <w:bCs w:val="1"/>
                <w:color w:val="000000" w:themeColor="text1" w:themeTint="FF" w:themeShade="FF"/>
              </w:rPr>
              <w:t>provided that</w:t>
            </w:r>
            <w:r w:rsidRPr="116D9F07" w:rsidR="58EB2129">
              <w:rPr>
                <w:rFonts w:ascii="Arial" w:hAnsi="Arial" w:eastAsia="Arial" w:cs="Arial"/>
                <w:b w:val="1"/>
                <w:bCs w:val="1"/>
                <w:color w:val="000000" w:themeColor="text1" w:themeTint="FF" w:themeShade="FF"/>
              </w:rPr>
              <w:t xml:space="preserve"> they are affordable in the Oxford market. </w:t>
            </w:r>
          </w:p>
          <w:p w:rsidR="1B1F6A74" w:rsidP="008F01B8" w:rsidRDefault="3570B29F" w14:paraId="5376E2CB" w14:textId="675BE73C">
            <w:pPr>
              <w:pStyle w:val="ListParagraph"/>
              <w:numPr>
                <w:ilvl w:val="0"/>
                <w:numId w:val="13"/>
              </w:numPr>
              <w:rPr>
                <w:rFonts w:ascii="Arial" w:hAnsi="Arial" w:eastAsia="Arial" w:cs="Arial"/>
                <w:color w:val="000000" w:themeColor="text1"/>
              </w:rPr>
            </w:pPr>
            <w:r w:rsidRPr="40673813" w:rsidR="0F7FF2E1">
              <w:rPr>
                <w:rFonts w:ascii="Arial" w:hAnsi="Arial" w:eastAsia="Arial" w:cs="Arial"/>
                <w:b w:val="1"/>
                <w:bCs w:val="1"/>
                <w:color w:val="000000" w:themeColor="text1" w:themeTint="FF" w:themeShade="FF"/>
              </w:rPr>
              <w:t>The affordable homes must be provided as part of the same development (</w:t>
            </w:r>
            <w:r w:rsidRPr="40673813" w:rsidR="19A4FA2A">
              <w:rPr>
                <w:rFonts w:ascii="Arial" w:hAnsi="Arial" w:eastAsia="Arial" w:cs="Arial"/>
                <w:b w:val="1"/>
                <w:bCs w:val="1"/>
                <w:color w:val="000000" w:themeColor="text1" w:themeTint="FF" w:themeShade="FF"/>
              </w:rPr>
              <w:t>i.e.</w:t>
            </w:r>
            <w:r w:rsidRPr="40673813" w:rsidR="4C892A7F">
              <w:rPr>
                <w:rFonts w:ascii="Arial" w:hAnsi="Arial" w:eastAsia="Arial" w:cs="Arial"/>
                <w:b w:val="1"/>
                <w:bCs w:val="1"/>
                <w:color w:val="000000" w:themeColor="text1" w:themeTint="FF" w:themeShade="FF"/>
              </w:rPr>
              <w:t xml:space="preserve"> </w:t>
            </w:r>
            <w:r w:rsidRPr="40673813" w:rsidR="0F7FF2E1">
              <w:rPr>
                <w:rFonts w:ascii="Arial" w:hAnsi="Arial" w:eastAsia="Arial" w:cs="Arial"/>
                <w:b w:val="1"/>
                <w:bCs w:val="1"/>
                <w:color w:val="000000" w:themeColor="text1" w:themeTint="FF" w:themeShade="FF"/>
              </w:rPr>
              <w:t>on</w:t>
            </w:r>
            <w:r w:rsidRPr="40673813" w:rsidR="4C892A7F">
              <w:rPr>
                <w:rFonts w:ascii="Arial" w:hAnsi="Arial" w:eastAsia="Arial" w:cs="Arial"/>
                <w:b w:val="1"/>
                <w:bCs w:val="1"/>
                <w:color w:val="000000" w:themeColor="text1" w:themeTint="FF" w:themeShade="FF"/>
              </w:rPr>
              <w:t xml:space="preserve"> </w:t>
            </w:r>
            <w:r w:rsidRPr="40673813" w:rsidR="0F7FF2E1">
              <w:rPr>
                <w:rFonts w:ascii="Arial" w:hAnsi="Arial" w:eastAsia="Arial" w:cs="Arial"/>
                <w:b w:val="1"/>
                <w:bCs w:val="1"/>
                <w:color w:val="000000" w:themeColor="text1" w:themeTint="FF" w:themeShade="FF"/>
              </w:rPr>
              <w:t xml:space="preserve">site) to ensure a balanced community. </w:t>
            </w:r>
          </w:p>
          <w:p w:rsidR="1B1F6A74" w:rsidP="008F01B8" w:rsidRDefault="1B1F6A74" w14:paraId="6874197E" w14:textId="7637FCD7">
            <w:pPr>
              <w:pStyle w:val="ListParagraph"/>
              <w:numPr>
                <w:ilvl w:val="0"/>
                <w:numId w:val="13"/>
              </w:numPr>
              <w:rPr>
                <w:rFonts w:ascii="Arial" w:hAnsi="Arial" w:eastAsia="Arial" w:cs="Arial"/>
                <w:color w:val="000000" w:themeColor="text1"/>
              </w:rPr>
            </w:pPr>
            <w:r w:rsidRPr="2AEAAA8C">
              <w:rPr>
                <w:rFonts w:ascii="Arial" w:hAnsi="Arial" w:eastAsia="Arial" w:cs="Arial"/>
                <w:b/>
                <w:bCs/>
                <w:color w:val="000000" w:themeColor="text1"/>
              </w:rPr>
              <w:t>Where affordable housing is provided onsite it should incorporate a mix of unit sizes (see Policy H</w:t>
            </w:r>
            <w:r w:rsidRPr="2AEAAA8C" w:rsidR="6CDE9344">
              <w:rPr>
                <w:rFonts w:ascii="Arial" w:hAnsi="Arial" w:eastAsia="Arial" w:cs="Arial"/>
                <w:b/>
                <w:bCs/>
                <w:color w:val="000000" w:themeColor="text1"/>
              </w:rPr>
              <w:t>6</w:t>
            </w:r>
            <w:r w:rsidRPr="2AEAAA8C">
              <w:rPr>
                <w:rFonts w:ascii="Arial" w:hAnsi="Arial" w:eastAsia="Arial" w:cs="Arial"/>
                <w:b/>
                <w:bCs/>
                <w:color w:val="000000" w:themeColor="text1"/>
              </w:rPr>
              <w:t xml:space="preserve"> on housing mix</w:t>
            </w:r>
            <w:r w:rsidRPr="2AEAAA8C" w:rsidR="1CA2F255">
              <w:rPr>
                <w:rFonts w:ascii="Arial" w:hAnsi="Arial" w:eastAsia="Arial" w:cs="Arial"/>
                <w:b/>
                <w:bCs/>
                <w:color w:val="000000" w:themeColor="text1"/>
              </w:rPr>
              <w:t xml:space="preserve"> for affordable homes</w:t>
            </w:r>
            <w:r w:rsidRPr="2AEAAA8C">
              <w:rPr>
                <w:rFonts w:ascii="Arial" w:hAnsi="Arial" w:eastAsia="Arial" w:cs="Arial"/>
                <w:b/>
                <w:bCs/>
                <w:color w:val="000000" w:themeColor="text1"/>
              </w:rPr>
              <w:t>).</w:t>
            </w:r>
          </w:p>
          <w:p w:rsidR="1B1F6A74" w:rsidP="1B1F6A74" w:rsidRDefault="1B1F6A74" w14:paraId="373B8810" w14:textId="228A178C">
            <w:pPr>
              <w:rPr>
                <w:rFonts w:ascii="Arial" w:hAnsi="Arial" w:eastAsia="Arial" w:cs="Arial"/>
                <w:color w:val="000000" w:themeColor="text1"/>
              </w:rPr>
            </w:pPr>
            <w:r w:rsidRPr="1B1F6A74">
              <w:rPr>
                <w:rFonts w:ascii="Arial" w:hAnsi="Arial" w:eastAsia="Arial" w:cs="Arial"/>
                <w:b/>
                <w:bCs/>
                <w:color w:val="000000" w:themeColor="text1"/>
              </w:rPr>
              <w:t>* site area includes everything within the red line boundary of the planning application, which may include existing properties which are being materially altered.</w:t>
            </w:r>
          </w:p>
          <w:p w:rsidR="1B1F6A74" w:rsidP="1B1F6A74" w:rsidRDefault="1B1F6A74" w14:paraId="27867860" w14:textId="6BA805AB">
            <w:pPr>
              <w:rPr>
                <w:rFonts w:ascii="Arial" w:hAnsi="Arial" w:eastAsia="Arial" w:cs="Arial"/>
                <w:color w:val="000000" w:themeColor="text1"/>
              </w:rPr>
            </w:pPr>
          </w:p>
          <w:p w:rsidR="6035B026" w:rsidP="35154D17" w:rsidRDefault="6035B026" w14:paraId="1436F836" w14:textId="64AAFB01">
            <w:pPr>
              <w:rPr>
                <w:rFonts w:ascii="Arial" w:hAnsi="Arial" w:eastAsia="Arial" w:cs="Arial"/>
                <w:color w:val="000000" w:themeColor="text1"/>
                <w:sz w:val="24"/>
                <w:szCs w:val="24"/>
              </w:rPr>
            </w:pPr>
            <w:r w:rsidRPr="35154D17">
              <w:rPr>
                <w:rFonts w:ascii="Arial" w:hAnsi="Arial" w:eastAsia="Arial" w:cs="Arial"/>
                <w:b/>
                <w:bCs/>
                <w:color w:val="000000" w:themeColor="text1"/>
              </w:rPr>
              <w:t>W</w:t>
            </w:r>
            <w:r w:rsidRPr="35154D17" w:rsidR="57994E7D">
              <w:rPr>
                <w:rFonts w:ascii="Arial" w:hAnsi="Arial" w:eastAsia="Arial" w:cs="Arial"/>
                <w:b/>
                <w:bCs/>
                <w:color w:val="000000" w:themeColor="text1"/>
              </w:rPr>
              <w:t xml:space="preserve">here the number of dwellings </w:t>
            </w:r>
            <w:r w:rsidRPr="35154D17" w:rsidR="034BF43A">
              <w:rPr>
                <w:rFonts w:ascii="Arial" w:hAnsi="Arial" w:eastAsia="Arial" w:cs="Arial"/>
                <w:b/>
                <w:bCs/>
                <w:color w:val="000000" w:themeColor="text1"/>
              </w:rPr>
              <w:t xml:space="preserve">(including conversions and changes of use) </w:t>
            </w:r>
            <w:r w:rsidRPr="35154D17" w:rsidR="57994E7D">
              <w:rPr>
                <w:rFonts w:ascii="Arial" w:hAnsi="Arial" w:eastAsia="Arial" w:cs="Arial"/>
                <w:b/>
                <w:bCs/>
                <w:color w:val="000000" w:themeColor="text1"/>
              </w:rPr>
              <w:t>proposed falls below the thresholds set out above, the Council will consider whether the site reasonably has capacity to provide 10 or more dwellings that would trigger a requirement to contribute towards affordable housing. This is to ensure that developers may not circumvent the policy requirement by artificially subdividing sites or through an inefficient use of land.</w:t>
            </w:r>
          </w:p>
          <w:p w:rsidR="35154D17" w:rsidP="35154D17" w:rsidRDefault="35154D17" w14:paraId="4FBFFFD4" w14:textId="7FE275D7">
            <w:pPr>
              <w:rPr>
                <w:rFonts w:ascii="Arial" w:hAnsi="Arial" w:eastAsia="Arial" w:cs="Arial"/>
                <w:color w:val="000000" w:themeColor="text1"/>
              </w:rPr>
            </w:pPr>
          </w:p>
          <w:p w:rsidR="1B1F6A74" w:rsidP="35154D17" w:rsidRDefault="3570B29F" w14:paraId="60983CFC" w14:textId="35F0FAAD">
            <w:pPr>
              <w:rPr>
                <w:rFonts w:ascii="Arial" w:hAnsi="Arial" w:eastAsia="Arial" w:cs="Arial"/>
                <w:b w:val="1"/>
                <w:bCs w:val="1"/>
                <w:color w:val="000000" w:themeColor="text1"/>
              </w:rPr>
            </w:pPr>
            <w:r w:rsidRPr="5B925937" w:rsidR="7C31B8D1">
              <w:rPr>
                <w:rFonts w:ascii="Arial" w:hAnsi="Arial" w:eastAsia="Arial" w:cs="Arial"/>
                <w:b w:val="1"/>
                <w:bCs w:val="1"/>
                <w:color w:val="000000" w:themeColor="text1" w:themeTint="FF" w:themeShade="FF"/>
              </w:rPr>
              <w:t xml:space="preserve">If an applicant can </w:t>
            </w:r>
            <w:r w:rsidRPr="5B925937" w:rsidR="7C31B8D1">
              <w:rPr>
                <w:rFonts w:ascii="Arial" w:hAnsi="Arial" w:eastAsia="Arial" w:cs="Arial"/>
                <w:b w:val="1"/>
                <w:bCs w:val="1"/>
                <w:color w:val="000000" w:themeColor="text1" w:themeTint="FF" w:themeShade="FF"/>
              </w:rPr>
              <w:t>demonstrate</w:t>
            </w:r>
            <w:r w:rsidRPr="5B925937" w:rsidR="7C31B8D1">
              <w:rPr>
                <w:rFonts w:ascii="Arial" w:hAnsi="Arial" w:eastAsia="Arial" w:cs="Arial"/>
                <w:b w:val="1"/>
                <w:bCs w:val="1"/>
                <w:color w:val="000000" w:themeColor="text1" w:themeTint="FF" w:themeShade="FF"/>
              </w:rPr>
              <w:t xml:space="preserve"> </w:t>
            </w:r>
            <w:r w:rsidRPr="5B925937" w:rsidR="7C31B8D1">
              <w:rPr>
                <w:rFonts w:ascii="Arial" w:hAnsi="Arial" w:eastAsia="Arial" w:cs="Arial"/>
                <w:b w:val="1"/>
                <w:bCs w:val="1"/>
                <w:color w:val="000000" w:themeColor="text1" w:themeTint="FF" w:themeShade="FF"/>
              </w:rPr>
              <w:t>particular circumstances</w:t>
            </w:r>
            <w:r w:rsidRPr="5B925937" w:rsidR="7C31B8D1">
              <w:rPr>
                <w:rFonts w:ascii="Arial" w:hAnsi="Arial" w:eastAsia="Arial" w:cs="Arial"/>
                <w:b w:val="1"/>
                <w:bCs w:val="1"/>
                <w:color w:val="000000" w:themeColor="text1" w:themeTint="FF" w:themeShade="FF"/>
              </w:rPr>
              <w:t xml:space="preserve"> that justify the need for a viability </w:t>
            </w:r>
            <w:r w:rsidRPr="5B925937" w:rsidR="4AD3DFC9">
              <w:rPr>
                <w:rFonts w:ascii="Arial" w:hAnsi="Arial" w:eastAsia="Arial" w:cs="Arial"/>
                <w:b w:val="1"/>
                <w:bCs w:val="1"/>
                <w:color w:val="000000" w:themeColor="text1" w:themeTint="FF" w:themeShade="FF"/>
              </w:rPr>
              <w:t>assessment and</w:t>
            </w:r>
            <w:r w:rsidRPr="5B925937" w:rsidR="7C31B8D1">
              <w:rPr>
                <w:rFonts w:ascii="Arial" w:hAnsi="Arial" w:eastAsia="Arial" w:cs="Arial"/>
                <w:b w:val="1"/>
                <w:bCs w:val="1"/>
                <w:color w:val="000000" w:themeColor="text1" w:themeTint="FF" w:themeShade="FF"/>
              </w:rPr>
              <w:t xml:space="preserve"> can through an open book exercise </w:t>
            </w:r>
            <w:r w:rsidRPr="5B925937" w:rsidR="7C31B8D1">
              <w:rPr>
                <w:rFonts w:ascii="Arial" w:hAnsi="Arial" w:eastAsia="Arial" w:cs="Arial"/>
                <w:b w:val="1"/>
                <w:bCs w:val="1"/>
                <w:color w:val="000000" w:themeColor="text1" w:themeTint="FF" w:themeShade="FF"/>
              </w:rPr>
              <w:t>demonstrate</w:t>
            </w:r>
            <w:r w:rsidRPr="5B925937" w:rsidR="7C31B8D1">
              <w:rPr>
                <w:rFonts w:ascii="Arial" w:hAnsi="Arial" w:eastAsia="Arial" w:cs="Arial"/>
                <w:b w:val="1"/>
                <w:bCs w:val="1"/>
                <w:color w:val="000000" w:themeColor="text1" w:themeTint="FF" w:themeShade="FF"/>
              </w:rPr>
              <w:t xml:space="preserve"> the affordable housing requirement to be unviable, a cascade approach should be worked through with the City Council until development is </w:t>
            </w:r>
            <w:r w:rsidRPr="5B925937" w:rsidR="7C31B8D1">
              <w:rPr>
                <w:rFonts w:ascii="Arial" w:hAnsi="Arial" w:eastAsia="Arial" w:cs="Arial"/>
                <w:b w:val="1"/>
                <w:bCs w:val="1"/>
                <w:color w:val="000000" w:themeColor="text1" w:themeTint="FF" w:themeShade="FF"/>
              </w:rPr>
              <w:t>viable</w:t>
            </w:r>
            <w:r w:rsidRPr="5B925937" w:rsidR="7C31B8D1">
              <w:rPr>
                <w:rFonts w:ascii="Arial" w:hAnsi="Arial" w:eastAsia="Arial" w:cs="Arial"/>
                <w:b w:val="1"/>
                <w:bCs w:val="1"/>
                <w:color w:val="000000" w:themeColor="text1" w:themeTint="FF" w:themeShade="FF"/>
              </w:rPr>
              <w:t>, as set out in</w:t>
            </w:r>
            <w:r w:rsidRPr="5B925937" w:rsidR="078DAB04">
              <w:rPr>
                <w:rFonts w:ascii="Arial" w:hAnsi="Arial" w:eastAsia="Arial" w:cs="Arial"/>
                <w:b w:val="1"/>
                <w:bCs w:val="1"/>
                <w:color w:val="000000" w:themeColor="text1" w:themeTint="FF" w:themeShade="FF"/>
              </w:rPr>
              <w:t xml:space="preserve"> </w:t>
            </w:r>
            <w:r w:rsidRPr="5B925937" w:rsidR="1608399D">
              <w:rPr>
                <w:rFonts w:ascii="Arial" w:hAnsi="Arial" w:eastAsia="Arial" w:cs="Arial"/>
                <w:b w:val="1"/>
                <w:bCs w:val="1"/>
                <w:color w:val="000000" w:themeColor="text1" w:themeTint="FF" w:themeShade="FF"/>
              </w:rPr>
              <w:t>Policy S4</w:t>
            </w:r>
            <w:r w:rsidRPr="5B925937" w:rsidR="078DAB04">
              <w:rPr>
                <w:rFonts w:ascii="Arial" w:hAnsi="Arial" w:eastAsia="Arial" w:cs="Arial"/>
                <w:b w:val="1"/>
                <w:bCs w:val="1"/>
                <w:color w:val="000000" w:themeColor="text1" w:themeTint="FF" w:themeShade="FF"/>
              </w:rPr>
              <w:t>.</w:t>
            </w:r>
          </w:p>
          <w:p w:rsidR="1B1F6A74" w:rsidP="35154D17" w:rsidRDefault="1B1F6A74" w14:paraId="616E5C55" w14:textId="26CD1EBB">
            <w:pPr>
              <w:rPr>
                <w:rFonts w:ascii="Arial" w:hAnsi="Arial" w:eastAsia="Arial" w:cs="Arial"/>
                <w:color w:val="000000" w:themeColor="text1"/>
              </w:rPr>
            </w:pPr>
          </w:p>
        </w:tc>
      </w:tr>
    </w:tbl>
    <w:p w:rsidR="1B1F6A74" w:rsidP="35154D17" w:rsidRDefault="1B1F6A74" w14:paraId="219D35AE" w14:textId="3DA167C7"/>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8985"/>
      </w:tblGrid>
      <w:tr w:rsidR="1B1F6A74" w:rsidTr="5DD03A7F" w14:paraId="062ED2D9" w14:textId="77777777">
        <w:trPr>
          <w:trHeight w:val="300"/>
        </w:trPr>
        <w:tc>
          <w:tcPr>
            <w:tcW w:w="8985" w:type="dxa"/>
            <w:shd w:val="clear" w:color="auto" w:fill="F2DBDB"/>
            <w:tcMar>
              <w:left w:w="105" w:type="dxa"/>
              <w:right w:w="105" w:type="dxa"/>
            </w:tcMar>
          </w:tcPr>
          <w:p w:rsidR="46B3FB26" w:rsidP="1B1F6A74" w:rsidRDefault="784031DC" w14:paraId="65E9FD60" w14:textId="1B85E58E">
            <w:pPr>
              <w:rPr>
                <w:rFonts w:ascii="Arial" w:hAnsi="Arial" w:eastAsia="Arial" w:cs="Arial"/>
                <w:color w:val="000000" w:themeColor="text1"/>
                <w:u w:val="single"/>
              </w:rPr>
            </w:pPr>
            <w:r w:rsidRPr="7A7C725A">
              <w:rPr>
                <w:rFonts w:ascii="Arial" w:hAnsi="Arial" w:eastAsia="Arial" w:cs="Arial"/>
                <w:color w:val="000000" w:themeColor="text1"/>
                <w:u w:val="single"/>
              </w:rPr>
              <w:t xml:space="preserve">Affordable housing contributions from new </w:t>
            </w:r>
            <w:r w:rsidRPr="7A7C725A" w:rsidR="1C18C0D2">
              <w:rPr>
                <w:rFonts w:ascii="Arial" w:hAnsi="Arial" w:eastAsia="Arial" w:cs="Arial"/>
                <w:color w:val="000000" w:themeColor="text1"/>
                <w:u w:val="single"/>
              </w:rPr>
              <w:t>P</w:t>
            </w:r>
            <w:r w:rsidRPr="7A7C725A">
              <w:rPr>
                <w:rFonts w:ascii="Arial" w:hAnsi="Arial" w:eastAsia="Arial" w:cs="Arial"/>
                <w:color w:val="000000" w:themeColor="text1"/>
                <w:u w:val="single"/>
              </w:rPr>
              <w:t>urpose-</w:t>
            </w:r>
            <w:r w:rsidRPr="7A7C725A" w:rsidR="1725F21A">
              <w:rPr>
                <w:rFonts w:ascii="Arial" w:hAnsi="Arial" w:eastAsia="Arial" w:cs="Arial"/>
                <w:color w:val="000000" w:themeColor="text1"/>
                <w:u w:val="single"/>
              </w:rPr>
              <w:t>B</w:t>
            </w:r>
            <w:r w:rsidRPr="7A7C725A">
              <w:rPr>
                <w:rFonts w:ascii="Arial" w:hAnsi="Arial" w:eastAsia="Arial" w:cs="Arial"/>
                <w:color w:val="000000" w:themeColor="text1"/>
                <w:u w:val="single"/>
              </w:rPr>
              <w:t xml:space="preserve">uilt </w:t>
            </w:r>
            <w:r w:rsidRPr="7A7C725A" w:rsidR="00AF3338">
              <w:rPr>
                <w:rFonts w:ascii="Arial" w:hAnsi="Arial" w:eastAsia="Arial" w:cs="Arial"/>
                <w:color w:val="000000" w:themeColor="text1"/>
                <w:u w:val="single"/>
              </w:rPr>
              <w:t>S</w:t>
            </w:r>
            <w:r w:rsidRPr="7A7C725A">
              <w:rPr>
                <w:rFonts w:ascii="Arial" w:hAnsi="Arial" w:eastAsia="Arial" w:cs="Arial"/>
                <w:color w:val="000000" w:themeColor="text1"/>
                <w:u w:val="single"/>
              </w:rPr>
              <w:t xml:space="preserve">tudent </w:t>
            </w:r>
            <w:r w:rsidRPr="7A7C725A" w:rsidR="689055D8">
              <w:rPr>
                <w:rFonts w:ascii="Arial" w:hAnsi="Arial" w:eastAsia="Arial" w:cs="Arial"/>
                <w:color w:val="000000" w:themeColor="text1"/>
                <w:u w:val="single"/>
              </w:rPr>
              <w:t>A</w:t>
            </w:r>
            <w:r w:rsidRPr="7A7C725A">
              <w:rPr>
                <w:rFonts w:ascii="Arial" w:hAnsi="Arial" w:eastAsia="Arial" w:cs="Arial"/>
                <w:color w:val="000000" w:themeColor="text1"/>
                <w:u w:val="single"/>
              </w:rPr>
              <w:t>ccommodation</w:t>
            </w:r>
            <w:r w:rsidRPr="7A7C725A" w:rsidR="2DD8D4B0">
              <w:rPr>
                <w:rFonts w:ascii="Arial" w:hAnsi="Arial" w:eastAsia="Arial" w:cs="Arial"/>
                <w:color w:val="000000" w:themeColor="text1"/>
                <w:u w:val="single"/>
              </w:rPr>
              <w:t xml:space="preserve"> (PBSA)</w:t>
            </w:r>
            <w:r w:rsidRPr="7A7C725A">
              <w:rPr>
                <w:rFonts w:ascii="Arial" w:hAnsi="Arial" w:eastAsia="Arial" w:cs="Arial"/>
                <w:color w:val="000000" w:themeColor="text1"/>
              </w:rPr>
              <w:t xml:space="preserve"> </w:t>
            </w:r>
          </w:p>
          <w:p w:rsidR="1B1F6A74" w:rsidP="1B1F6A74" w:rsidRDefault="1B1F6A74" w14:paraId="7C7022D2" w14:textId="56736659">
            <w:pPr>
              <w:rPr>
                <w:rFonts w:ascii="Arial" w:hAnsi="Arial" w:eastAsia="Arial" w:cs="Arial"/>
                <w:color w:val="000000" w:themeColor="text1"/>
              </w:rPr>
            </w:pPr>
          </w:p>
          <w:p w:rsidR="1B1F6A74" w:rsidP="1C19CFC4" w:rsidRDefault="0707FE01" w14:paraId="38D10C05" w14:textId="319F963D">
            <w:pPr>
              <w:rPr>
                <w:rFonts w:ascii="Arial" w:hAnsi="Arial" w:eastAsia="Arial" w:cs="Arial"/>
                <w:color w:val="000000" w:themeColor="text1"/>
              </w:rPr>
            </w:pPr>
            <w:r w:rsidRPr="35154D17">
              <w:rPr>
                <w:rFonts w:ascii="Arial" w:hAnsi="Arial" w:eastAsia="Arial" w:cs="Arial"/>
                <w:color w:val="000000" w:themeColor="text1"/>
              </w:rPr>
              <w:t>C</w:t>
            </w:r>
            <w:r w:rsidRPr="35154D17" w:rsidR="1B1F6A74">
              <w:rPr>
                <w:rFonts w:ascii="Arial" w:hAnsi="Arial" w:eastAsia="Arial" w:cs="Arial"/>
                <w:color w:val="000000" w:themeColor="text1"/>
              </w:rPr>
              <w:t xml:space="preserve">ontributions </w:t>
            </w:r>
            <w:r w:rsidRPr="35154D17" w:rsidR="59C1F5C7">
              <w:rPr>
                <w:rFonts w:ascii="Arial" w:hAnsi="Arial" w:eastAsia="Arial" w:cs="Arial"/>
                <w:color w:val="000000" w:themeColor="text1"/>
              </w:rPr>
              <w:t>towards much-needed affordable housing</w:t>
            </w:r>
            <w:r w:rsidRPr="35154D17" w:rsidR="1CD23607">
              <w:rPr>
                <w:rFonts w:ascii="Arial" w:hAnsi="Arial" w:eastAsia="Arial" w:cs="Arial"/>
                <w:color w:val="000000" w:themeColor="text1"/>
              </w:rPr>
              <w:t xml:space="preserve"> </w:t>
            </w:r>
            <w:r w:rsidRPr="35154D17" w:rsidR="1B1F6A74">
              <w:rPr>
                <w:rFonts w:ascii="Arial" w:hAnsi="Arial" w:eastAsia="Arial" w:cs="Arial"/>
                <w:color w:val="000000" w:themeColor="text1"/>
              </w:rPr>
              <w:t xml:space="preserve">will be sought from developments of student accommodation because many sites for student accommodation could equally be suitable for non-student homes, from which </w:t>
            </w:r>
            <w:r w:rsidRPr="35154D17" w:rsidR="0EB587DF">
              <w:rPr>
                <w:rFonts w:ascii="Arial" w:hAnsi="Arial" w:eastAsia="Arial" w:cs="Arial"/>
                <w:color w:val="000000" w:themeColor="text1"/>
              </w:rPr>
              <w:t>40</w:t>
            </w:r>
            <w:r w:rsidRPr="35154D17" w:rsidR="1B1F6A74">
              <w:rPr>
                <w:rFonts w:ascii="Arial" w:hAnsi="Arial" w:eastAsia="Arial" w:cs="Arial"/>
                <w:color w:val="000000" w:themeColor="text1"/>
              </w:rPr>
              <w:t xml:space="preserve">% affordable housing would have been sought. It also helps to ensure that the provision of much-needed ordinary homes is not disadvantaged in the market in comparison with student accommodation. </w:t>
            </w:r>
          </w:p>
          <w:p w:rsidR="1B1F6A74" w:rsidP="1B1F6A74" w:rsidRDefault="1B1F6A74" w14:paraId="17A89C4F" w14:textId="21A8739B">
            <w:pPr>
              <w:rPr>
                <w:rFonts w:ascii="Arial" w:hAnsi="Arial" w:eastAsia="Arial" w:cs="Arial"/>
                <w:color w:val="000000" w:themeColor="text1"/>
              </w:rPr>
            </w:pPr>
          </w:p>
          <w:p w:rsidR="1B1F6A74" w:rsidP="1C19CFC4" w:rsidRDefault="51D0EDED" w14:paraId="1CF665F2" w14:textId="4C1F491B">
            <w:pPr>
              <w:rPr>
                <w:rFonts w:ascii="Arial" w:hAnsi="Arial" w:eastAsia="Arial" w:cs="Arial"/>
                <w:color w:val="000000" w:themeColor="text1"/>
              </w:rPr>
            </w:pPr>
            <w:r w:rsidRPr="7A7C725A">
              <w:rPr>
                <w:rFonts w:ascii="Arial" w:hAnsi="Arial" w:eastAsia="Arial" w:cs="Arial"/>
                <w:color w:val="000000" w:themeColor="text1"/>
              </w:rPr>
              <w:t xml:space="preserve">This requirement </w:t>
            </w:r>
            <w:r w:rsidRPr="7A7C725A" w:rsidR="7DA9D1CC">
              <w:rPr>
                <w:rFonts w:ascii="Arial" w:hAnsi="Arial" w:eastAsia="Arial" w:cs="Arial"/>
                <w:color w:val="000000" w:themeColor="text1"/>
              </w:rPr>
              <w:t xml:space="preserve">for contributions </w:t>
            </w:r>
            <w:r w:rsidRPr="7A7C725A">
              <w:rPr>
                <w:rFonts w:ascii="Arial" w:hAnsi="Arial" w:eastAsia="Arial" w:cs="Arial"/>
                <w:color w:val="000000" w:themeColor="text1"/>
              </w:rPr>
              <w:t xml:space="preserve">only applies to sites where residential development including affordable housing provision could have been otherwise anticipated. The requirement does not therefore apply to development within university campus sites or redevelopment of existing </w:t>
            </w:r>
            <w:r w:rsidRPr="7A7C725A" w:rsidR="60DADF72">
              <w:rPr>
                <w:rFonts w:ascii="Arial" w:hAnsi="Arial" w:eastAsia="Arial" w:cs="Arial"/>
                <w:color w:val="000000" w:themeColor="text1"/>
              </w:rPr>
              <w:t>PBSA</w:t>
            </w:r>
            <w:r w:rsidRPr="7A7C725A" w:rsidR="18916B3A">
              <w:rPr>
                <w:rFonts w:ascii="Arial" w:hAnsi="Arial" w:eastAsia="Arial" w:cs="Arial"/>
                <w:color w:val="000000" w:themeColor="text1"/>
              </w:rPr>
              <w:t xml:space="preserve"> </w:t>
            </w:r>
            <w:r w:rsidRPr="7A7C725A">
              <w:rPr>
                <w:rFonts w:ascii="Arial" w:hAnsi="Arial" w:eastAsia="Arial" w:cs="Arial"/>
                <w:color w:val="000000" w:themeColor="text1"/>
              </w:rPr>
              <w:t>that is currently and will continue to be owned and/or managed by the universities. This is in recognition of the onus placed on the universities by Policy H</w:t>
            </w:r>
            <w:r w:rsidRPr="7A7C725A" w:rsidR="11E5F1DD">
              <w:rPr>
                <w:rFonts w:ascii="Arial" w:hAnsi="Arial" w:eastAsia="Arial" w:cs="Arial"/>
                <w:color w:val="000000" w:themeColor="text1"/>
              </w:rPr>
              <w:t xml:space="preserve">10 </w:t>
            </w:r>
            <w:r w:rsidRPr="7A7C725A" w:rsidR="27B3A9C0">
              <w:rPr>
                <w:rFonts w:ascii="Arial" w:hAnsi="Arial" w:eastAsia="Arial" w:cs="Arial"/>
                <w:color w:val="000000" w:themeColor="text1"/>
              </w:rPr>
              <w:t>to provide accommodation for their students</w:t>
            </w:r>
            <w:r w:rsidRPr="7A7C725A" w:rsidR="1D4532E0">
              <w:rPr>
                <w:rFonts w:ascii="Arial" w:hAnsi="Arial" w:eastAsia="Arial" w:cs="Arial"/>
                <w:color w:val="000000" w:themeColor="text1"/>
              </w:rPr>
              <w:t>,</w:t>
            </w:r>
            <w:r w:rsidRPr="7A7C725A">
              <w:rPr>
                <w:rFonts w:ascii="Arial" w:hAnsi="Arial" w:eastAsia="Arial" w:cs="Arial"/>
                <w:color w:val="000000" w:themeColor="text1"/>
              </w:rPr>
              <w:t xml:space="preserve"> and because development on those sites would not displace mainstream residential development or result in lost opportunity to achieve affordable housing.</w:t>
            </w:r>
          </w:p>
          <w:p w:rsidR="1B1F6A74" w:rsidP="1B1F6A74" w:rsidRDefault="1B1F6A74" w14:paraId="65BA6020" w14:textId="75E4F323">
            <w:pPr>
              <w:rPr>
                <w:rFonts w:ascii="Arial" w:hAnsi="Arial" w:eastAsia="Arial" w:cs="Arial"/>
                <w:color w:val="000000" w:themeColor="text1"/>
              </w:rPr>
            </w:pPr>
          </w:p>
          <w:p w:rsidR="1B1F6A74" w:rsidP="35154D17" w:rsidRDefault="5F0F0F71" w14:paraId="3A633D65" w14:textId="5844D95F">
            <w:pPr>
              <w:rPr>
                <w:rFonts w:ascii="Arial" w:hAnsi="Arial" w:eastAsia="Arial" w:cs="Arial"/>
                <w:color w:val="000000" w:themeColor="text1"/>
              </w:rPr>
            </w:pPr>
            <w:r w:rsidRPr="35154D17">
              <w:rPr>
                <w:rFonts w:ascii="Arial" w:hAnsi="Arial" w:eastAsia="Arial" w:cs="Arial"/>
                <w:color w:val="000000" w:themeColor="text1"/>
              </w:rPr>
              <w:t xml:space="preserve">In terms of delivery, </w:t>
            </w:r>
            <w:r w:rsidRPr="35154D17" w:rsidR="0C0DBFF0">
              <w:rPr>
                <w:rFonts w:ascii="Arial" w:hAnsi="Arial" w:eastAsia="Arial" w:cs="Arial"/>
                <w:color w:val="000000" w:themeColor="text1"/>
              </w:rPr>
              <w:t>o</w:t>
            </w:r>
            <w:r w:rsidRPr="35154D17" w:rsidR="1B1F6A74">
              <w:rPr>
                <w:rFonts w:ascii="Arial" w:hAnsi="Arial" w:eastAsia="Arial" w:cs="Arial"/>
                <w:color w:val="000000" w:themeColor="text1"/>
              </w:rPr>
              <w:t xml:space="preserve">nsite provision of </w:t>
            </w:r>
            <w:r w:rsidRPr="35154D17" w:rsidR="53F74E72">
              <w:rPr>
                <w:rFonts w:ascii="Arial" w:hAnsi="Arial" w:eastAsia="Arial" w:cs="Arial"/>
                <w:color w:val="000000" w:themeColor="text1"/>
              </w:rPr>
              <w:t xml:space="preserve">general </w:t>
            </w:r>
            <w:r w:rsidRPr="35154D17" w:rsidR="1B1F6A74">
              <w:rPr>
                <w:rFonts w:ascii="Arial" w:hAnsi="Arial" w:eastAsia="Arial" w:cs="Arial"/>
                <w:color w:val="000000" w:themeColor="text1"/>
              </w:rPr>
              <w:t>affordable housing within new PBSA</w:t>
            </w:r>
            <w:r w:rsidRPr="35154D17" w:rsidR="5C8FE851">
              <w:rPr>
                <w:rFonts w:ascii="Arial" w:hAnsi="Arial" w:eastAsia="Arial" w:cs="Arial"/>
                <w:color w:val="000000" w:themeColor="text1"/>
              </w:rPr>
              <w:t xml:space="preserve"> developments</w:t>
            </w:r>
            <w:r w:rsidRPr="35154D17" w:rsidR="1B1F6A74">
              <w:rPr>
                <w:rFonts w:ascii="Arial" w:hAnsi="Arial" w:eastAsia="Arial" w:cs="Arial"/>
                <w:color w:val="000000" w:themeColor="text1"/>
              </w:rPr>
              <w:t xml:space="preserve"> is unlikely to be appropriate</w:t>
            </w:r>
            <w:r w:rsidRPr="35154D17" w:rsidR="15526941">
              <w:rPr>
                <w:rFonts w:ascii="Arial" w:hAnsi="Arial" w:eastAsia="Arial" w:cs="Arial"/>
                <w:color w:val="000000" w:themeColor="text1"/>
              </w:rPr>
              <w:t xml:space="preserve"> if the site is on campus (unless the affordable housing is via employer-linked housing)</w:t>
            </w:r>
            <w:r w:rsidRPr="35154D17" w:rsidR="4DB2E8E9">
              <w:rPr>
                <w:rFonts w:ascii="Arial" w:hAnsi="Arial" w:eastAsia="Arial" w:cs="Arial"/>
                <w:color w:val="000000" w:themeColor="text1"/>
              </w:rPr>
              <w:t xml:space="preserve">. </w:t>
            </w:r>
            <w:r w:rsidRPr="35154D17" w:rsidR="5A5DE4D6">
              <w:rPr>
                <w:rFonts w:ascii="Arial" w:hAnsi="Arial" w:eastAsia="Arial" w:cs="Arial"/>
                <w:color w:val="000000" w:themeColor="text1"/>
              </w:rPr>
              <w:t>S</w:t>
            </w:r>
            <w:r w:rsidRPr="35154D17" w:rsidR="4DB2E8E9">
              <w:rPr>
                <w:rFonts w:ascii="Arial" w:hAnsi="Arial" w:eastAsia="Arial" w:cs="Arial"/>
                <w:color w:val="000000" w:themeColor="text1"/>
              </w:rPr>
              <w:t>ome</w:t>
            </w:r>
            <w:r w:rsidRPr="35154D17" w:rsidR="77FE3713">
              <w:rPr>
                <w:rFonts w:ascii="Arial" w:hAnsi="Arial" w:eastAsia="Arial" w:cs="Arial"/>
                <w:color w:val="000000" w:themeColor="text1"/>
              </w:rPr>
              <w:t xml:space="preserve"> </w:t>
            </w:r>
            <w:r w:rsidRPr="35154D17" w:rsidR="5A5DE4D6">
              <w:rPr>
                <w:rFonts w:ascii="Arial" w:hAnsi="Arial" w:eastAsia="Arial" w:cs="Arial"/>
                <w:color w:val="000000" w:themeColor="text1"/>
              </w:rPr>
              <w:t xml:space="preserve">PBSA developments are off-campus and in residential areas, but typically are designed as flats or apartments </w:t>
            </w:r>
            <w:r w:rsidRPr="35154D17" w:rsidR="0A809B89">
              <w:rPr>
                <w:rFonts w:ascii="Arial" w:hAnsi="Arial" w:eastAsia="Arial" w:cs="Arial"/>
                <w:color w:val="000000" w:themeColor="text1"/>
              </w:rPr>
              <w:t xml:space="preserve">which </w:t>
            </w:r>
            <w:r w:rsidRPr="35154D17" w:rsidR="4066BB3D">
              <w:rPr>
                <w:rFonts w:ascii="Arial" w:hAnsi="Arial" w:eastAsia="Arial" w:cs="Arial"/>
                <w:color w:val="000000" w:themeColor="text1"/>
              </w:rPr>
              <w:t>would</w:t>
            </w:r>
            <w:r w:rsidRPr="35154D17" w:rsidR="5A5DE4D6">
              <w:rPr>
                <w:rFonts w:ascii="Arial" w:hAnsi="Arial" w:eastAsia="Arial" w:cs="Arial"/>
                <w:color w:val="000000" w:themeColor="text1"/>
              </w:rPr>
              <w:t xml:space="preserve"> </w:t>
            </w:r>
            <w:r w:rsidRPr="35154D17" w:rsidR="4066BB3D">
              <w:rPr>
                <w:rFonts w:ascii="Arial" w:hAnsi="Arial" w:eastAsia="Arial" w:cs="Arial"/>
                <w:color w:val="000000" w:themeColor="text1"/>
              </w:rPr>
              <w:t xml:space="preserve">be challenging for registered landlords to manage if the affordable housing units were not in a self-contained block. </w:t>
            </w:r>
            <w:r w:rsidRPr="35154D17" w:rsidR="2A2CF50A">
              <w:rPr>
                <w:rFonts w:ascii="Arial" w:hAnsi="Arial" w:eastAsia="Arial" w:cs="Arial"/>
                <w:color w:val="000000" w:themeColor="text1"/>
              </w:rPr>
              <w:t>Hence onsite provision of affordable housing is seldom achieved owing to management, design, and landownership issues</w:t>
            </w:r>
            <w:r w:rsidRPr="35154D17" w:rsidR="159C1F56">
              <w:rPr>
                <w:rFonts w:ascii="Arial" w:hAnsi="Arial" w:eastAsia="Arial" w:cs="Arial"/>
                <w:color w:val="000000" w:themeColor="text1"/>
              </w:rPr>
              <w:t>, s</w:t>
            </w:r>
            <w:r w:rsidRPr="35154D17" w:rsidR="1B1F6A74">
              <w:rPr>
                <w:rFonts w:ascii="Arial" w:hAnsi="Arial" w:eastAsia="Arial" w:cs="Arial"/>
                <w:color w:val="000000" w:themeColor="text1"/>
              </w:rPr>
              <w:t>o a financial contribution will instead be sought, and then be secured through a planning condition.</w:t>
            </w:r>
          </w:p>
          <w:p w:rsidR="1B1F6A74" w:rsidP="1B1F6A74" w:rsidRDefault="1B1F6A74" w14:paraId="68BE02D9" w14:textId="63AE471B">
            <w:pPr>
              <w:rPr>
                <w:rFonts w:ascii="Arial" w:hAnsi="Arial" w:eastAsia="Arial" w:cs="Arial"/>
                <w:color w:val="000000" w:themeColor="text1"/>
              </w:rPr>
            </w:pPr>
          </w:p>
          <w:p w:rsidR="1B1F6A74" w:rsidP="1C19CFC4" w:rsidRDefault="1B1F6A74" w14:paraId="2D485941" w14:textId="622AC93F">
            <w:pPr>
              <w:rPr>
                <w:rFonts w:ascii="Arial" w:hAnsi="Arial" w:eastAsia="Arial" w:cs="Arial"/>
                <w:color w:val="000000" w:themeColor="text1"/>
              </w:rPr>
            </w:pPr>
            <w:r w:rsidRPr="5DD03A7F" w:rsidR="772E457B">
              <w:rPr>
                <w:rFonts w:ascii="Arial" w:hAnsi="Arial" w:eastAsia="Arial" w:cs="Arial"/>
                <w:color w:val="000000" w:themeColor="text1" w:themeTint="FF" w:themeShade="FF"/>
              </w:rPr>
              <w:t xml:space="preserve">Direct provision of affordable PBSA bedspaces targeted at students considered to </w:t>
            </w:r>
            <w:r w:rsidRPr="5DD03A7F" w:rsidR="772E457B">
              <w:rPr>
                <w:rFonts w:ascii="Arial" w:hAnsi="Arial" w:eastAsia="Arial" w:cs="Arial"/>
                <w:color w:val="000000" w:themeColor="text1" w:themeTint="FF" w:themeShade="FF"/>
              </w:rPr>
              <w:t>be in need of</w:t>
            </w:r>
            <w:r w:rsidRPr="5DD03A7F" w:rsidR="772E457B">
              <w:rPr>
                <w:rFonts w:ascii="Arial" w:hAnsi="Arial" w:eastAsia="Arial" w:cs="Arial"/>
                <w:color w:val="000000" w:themeColor="text1" w:themeTint="FF" w:themeShade="FF"/>
              </w:rPr>
              <w:t xml:space="preserve"> lower cost rent is also not considered </w:t>
            </w:r>
            <w:r w:rsidRPr="5DD03A7F" w:rsidR="772E457B">
              <w:rPr>
                <w:rFonts w:ascii="Arial" w:hAnsi="Arial" w:eastAsia="Arial" w:cs="Arial"/>
                <w:color w:val="000000" w:themeColor="text1" w:themeTint="FF" w:themeShade="FF"/>
              </w:rPr>
              <w:t>appropriate</w:t>
            </w:r>
            <w:r w:rsidRPr="5DD03A7F" w:rsidR="6C37A309">
              <w:rPr>
                <w:rFonts w:ascii="Arial" w:hAnsi="Arial" w:eastAsia="Arial" w:cs="Arial"/>
                <w:color w:val="000000" w:themeColor="text1" w:themeTint="FF" w:themeShade="FF"/>
              </w:rPr>
              <w:t xml:space="preserve"> in</w:t>
            </w:r>
            <w:r w:rsidRPr="5DD03A7F" w:rsidR="6C37A309">
              <w:rPr>
                <w:rFonts w:ascii="Arial" w:hAnsi="Arial" w:eastAsia="Arial" w:cs="Arial"/>
                <w:color w:val="000000" w:themeColor="text1" w:themeTint="FF" w:themeShade="FF"/>
              </w:rPr>
              <w:t xml:space="preserve"> Oxford</w:t>
            </w:r>
            <w:r w:rsidRPr="5DD03A7F" w:rsidR="772E457B">
              <w:rPr>
                <w:rFonts w:ascii="Arial" w:hAnsi="Arial" w:eastAsia="Arial" w:cs="Arial"/>
                <w:color w:val="000000" w:themeColor="text1" w:themeTint="FF" w:themeShade="FF"/>
              </w:rPr>
              <w:t xml:space="preserve">. PBSA is by its nature </w:t>
            </w:r>
            <w:r w:rsidRPr="5DD03A7F" w:rsidR="772E457B">
              <w:rPr>
                <w:rFonts w:ascii="Arial" w:hAnsi="Arial" w:eastAsia="Arial" w:cs="Arial"/>
                <w:color w:val="000000" w:themeColor="text1" w:themeTint="FF" w:themeShade="FF"/>
              </w:rPr>
              <w:t>provided for</w:t>
            </w:r>
            <w:r w:rsidRPr="5DD03A7F" w:rsidR="772E457B">
              <w:rPr>
                <w:rFonts w:ascii="Arial" w:hAnsi="Arial" w:eastAsia="Arial" w:cs="Arial"/>
                <w:color w:val="000000" w:themeColor="text1" w:themeTint="FF" w:themeShade="FF"/>
              </w:rPr>
              <w:t xml:space="preserve"> </w:t>
            </w:r>
            <w:r w:rsidRPr="5DD03A7F" w:rsidR="772E457B">
              <w:rPr>
                <w:rFonts w:ascii="Arial" w:hAnsi="Arial" w:eastAsia="Arial" w:cs="Arial"/>
                <w:color w:val="000000" w:themeColor="text1" w:themeTint="FF" w:themeShade="FF"/>
              </w:rPr>
              <w:t xml:space="preserve">students who do not live in the </w:t>
            </w:r>
            <w:r w:rsidRPr="5DD03A7F" w:rsidR="45CAB669">
              <w:rPr>
                <w:rFonts w:ascii="Arial" w:hAnsi="Arial" w:eastAsia="Arial" w:cs="Arial"/>
                <w:color w:val="000000" w:themeColor="text1" w:themeTint="FF" w:themeShade="FF"/>
              </w:rPr>
              <w:t>c</w:t>
            </w:r>
            <w:r w:rsidRPr="5DD03A7F" w:rsidR="772E457B">
              <w:rPr>
                <w:rFonts w:ascii="Arial" w:hAnsi="Arial" w:eastAsia="Arial" w:cs="Arial"/>
                <w:color w:val="000000" w:themeColor="text1" w:themeTint="FF" w:themeShade="FF"/>
              </w:rPr>
              <w:t xml:space="preserve">ity full time, so affordable PBSA bedspaces would not therefore meet the </w:t>
            </w:r>
            <w:r w:rsidRPr="5DD03A7F" w:rsidR="2F70BD2F">
              <w:rPr>
                <w:rFonts w:ascii="Arial" w:hAnsi="Arial" w:eastAsia="Arial" w:cs="Arial"/>
                <w:color w:val="000000" w:themeColor="text1" w:themeTint="FF" w:themeShade="FF"/>
              </w:rPr>
              <w:t>c</w:t>
            </w:r>
            <w:r w:rsidRPr="5DD03A7F" w:rsidR="772E457B">
              <w:rPr>
                <w:rFonts w:ascii="Arial" w:hAnsi="Arial" w:eastAsia="Arial" w:cs="Arial"/>
                <w:color w:val="000000" w:themeColor="text1" w:themeTint="FF" w:themeShade="FF"/>
              </w:rPr>
              <w:t>ity’s affordable housing need</w:t>
            </w:r>
            <w:r w:rsidRPr="5DD03A7F" w:rsidR="772E457B">
              <w:rPr>
                <w:rFonts w:ascii="Arial" w:hAnsi="Arial" w:eastAsia="Arial" w:cs="Arial"/>
                <w:color w:val="000000" w:themeColor="text1" w:themeTint="FF" w:themeShade="FF"/>
              </w:rPr>
              <w:t xml:space="preserve">.  </w:t>
            </w:r>
          </w:p>
          <w:p w:rsidR="1B1F6A74" w:rsidP="1B1F6A74" w:rsidRDefault="1B1F6A74" w14:paraId="38B48F25" w14:textId="54C92E72">
            <w:pPr>
              <w:rPr>
                <w:rFonts w:ascii="Arial" w:hAnsi="Arial" w:eastAsia="Arial" w:cs="Arial"/>
                <w:color w:val="000000" w:themeColor="text1"/>
              </w:rPr>
            </w:pPr>
          </w:p>
          <w:p w:rsidR="1B1F6A74" w:rsidP="1C19CFC4" w:rsidRDefault="3570B29F" w14:textId="5CC7FF92" w14:paraId="215B6925">
            <w:pPr>
              <w:rPr>
                <w:rFonts w:ascii="Arial" w:hAnsi="Arial" w:eastAsia="Arial" w:cs="Arial"/>
                <w:color w:val="000000" w:themeColor="text1"/>
              </w:rPr>
            </w:pPr>
            <w:r w:rsidRPr="32808B70" w:rsidR="6A87C1DE">
              <w:rPr>
                <w:rFonts w:ascii="Arial" w:hAnsi="Arial" w:eastAsia="Arial" w:cs="Arial"/>
                <w:color w:val="000000" w:themeColor="text1"/>
              </w:rPr>
              <w:t xml:space="preserve">For monitoring and reporting purposes, the Council </w:t>
            </w:r>
            <w:r w:rsidRPr="32808B70" w:rsidR="779CED97">
              <w:rPr>
                <w:rFonts w:ascii="Arial" w:hAnsi="Arial" w:eastAsia="Arial" w:cs="Arial"/>
                <w:color w:val="000000" w:themeColor="text1"/>
              </w:rPr>
              <w:t>use the ratio published by</w:t>
            </w:r>
            <w:r w:rsidRPr="32808B70" w:rsidR="28A4F206">
              <w:rPr>
                <w:rFonts w:ascii="Arial" w:hAnsi="Arial" w:eastAsia="Arial" w:cs="Arial"/>
                <w:color w:val="000000" w:themeColor="text1"/>
              </w:rPr>
              <w:t xml:space="preserve"> </w:t>
            </w:r>
            <w:r w:rsidRPr="32808B70" w:rsidR="779CED97">
              <w:rPr>
                <w:rFonts w:ascii="Arial" w:hAnsi="Arial" w:eastAsia="Arial" w:cs="Arial"/>
                <w:color w:val="000000" w:themeColor="text1"/>
              </w:rPr>
              <w:t xml:space="preserve">Government in the </w:t>
            </w:r>
            <w:r w:rsidRPr="5DD03A7F" w:rsidR="779CED97">
              <w:rPr>
                <w:rFonts w:ascii="Arial" w:hAnsi="Arial" w:eastAsia="Arial" w:cs="Arial"/>
                <w:color w:val="000000" w:themeColor="text1"/>
                <w:shd w:val="clear" w:color="auto" w:fill="E6E6E6"/>
              </w:rPr>
              <w:t>Housing Delivery Test</w:t>
            </w:r>
            <w:r w:rsidRPr="32808B70" w:rsidR="779CED97">
              <w:rPr>
                <w:rFonts w:ascii="Arial" w:hAnsi="Arial" w:eastAsia="Arial" w:cs="Arial"/>
                <w:color w:val="000000" w:themeColor="text1"/>
              </w:rPr>
              <w:t xml:space="preserve"> of</w:t>
            </w:r>
            <w:r w:rsidRPr="32808B70" w:rsidR="6A87C1DE">
              <w:rPr>
                <w:rFonts w:ascii="Arial" w:hAnsi="Arial" w:eastAsia="Arial" w:cs="Arial"/>
                <w:color w:val="000000" w:themeColor="text1"/>
              </w:rPr>
              <w:t xml:space="preserve"> 2.5 </w:t>
            </w:r>
            <w:r w:rsidRPr="32808B70" w:rsidR="0ACE43BE">
              <w:rPr>
                <w:rFonts w:ascii="Arial" w:hAnsi="Arial" w:eastAsia="Arial" w:cs="Arial"/>
                <w:color w:val="000000" w:themeColor="text1"/>
              </w:rPr>
              <w:t xml:space="preserve">student </w:t>
            </w:r>
            <w:r w:rsidRPr="32808B70" w:rsidR="6A87C1DE">
              <w:rPr>
                <w:rFonts w:ascii="Arial" w:hAnsi="Arial" w:eastAsia="Arial" w:cs="Arial"/>
                <w:color w:val="000000" w:themeColor="text1"/>
              </w:rPr>
              <w:t>bed spaces to 1 dwelling. Therefore, with the threshold at 10 dwellings</w:t>
            </w:r>
            <w:r w:rsidRPr="32808B70" w:rsidR="6A87C1DE">
              <w:rPr>
                <w:rFonts w:ascii="Arial" w:hAnsi="Arial" w:eastAsia="Arial" w:cs="Arial"/>
                <w:color w:val="000000" w:themeColor="text1"/>
              </w:rPr>
              <w:t xml:space="preserve"> for residential development affordable housing contributions, the threshold for student accommodation will be 25 bed spaces (or 10 or more self-contained student units as these are counted in monitoring terms as a dwelling).</w:t>
            </w:r>
          </w:p>
          <w:p w:rsidR="1B1F6A74" w:rsidP="63295716" w:rsidRDefault="1B1F6A74" w14:paraId="3B7335F6" w14:textId="0BA4CE4C">
            <w:pPr>
              <w:jc w:val="center"/>
            </w:pPr>
          </w:p>
        </w:tc>
      </w:tr>
      <w:tr w:rsidR="1B1F6A74" w:rsidTr="5DD03A7F" w14:paraId="110EB224" w14:textId="77777777">
        <w:trPr>
          <w:trHeight w:val="300"/>
        </w:trPr>
        <w:tc>
          <w:tcPr>
            <w:tcW w:w="8985" w:type="dxa"/>
            <w:shd w:val="clear" w:color="auto" w:fill="EAF1DD"/>
            <w:tcMar>
              <w:left w:w="105" w:type="dxa"/>
              <w:right w:w="105" w:type="dxa"/>
            </w:tcMar>
          </w:tcPr>
          <w:p w:rsidR="0C8580A9" w:rsidP="1B1F6A74" w:rsidRDefault="61424E89" w14:paraId="5468B21B" w14:textId="27919B0C">
            <w:pPr>
              <w:pStyle w:val="Heading2"/>
              <w:rPr>
                <w:rFonts w:ascii="Cambria" w:hAnsi="Cambria" w:eastAsia="Cambria" w:cs="Cambria"/>
                <w:color w:val="365F91"/>
              </w:rPr>
            </w:pPr>
            <w:bookmarkStart w:name="_Toc1096312360" w:id="65"/>
            <w:bookmarkStart w:name="_Toc1838833069" w:id="2144774854"/>
            <w:r w:rsidRPr="56D141D4" w:rsidR="61424E89">
              <w:rPr>
                <w:rFonts w:ascii="Cambria" w:hAnsi="Cambria" w:eastAsia="Cambria" w:cs="Cambria"/>
              </w:rPr>
              <w:t>Policy H3 Affordable housing contributions from new purpose-built student accommodation</w:t>
            </w:r>
            <w:bookmarkEnd w:id="65"/>
            <w:bookmarkEnd w:id="2144774854"/>
            <w:r w:rsidRPr="56D141D4" w:rsidR="61424E89">
              <w:rPr>
                <w:rFonts w:ascii="Cambria" w:hAnsi="Cambria" w:eastAsia="Cambria" w:cs="Cambria"/>
              </w:rPr>
              <w:t xml:space="preserve"> </w:t>
            </w:r>
          </w:p>
          <w:p w:rsidR="1B1F6A74" w:rsidP="1B1F6A74" w:rsidRDefault="1B1F6A74" w14:paraId="6EF59383" w14:textId="2E75AB10">
            <w:pPr>
              <w:rPr>
                <w:rFonts w:ascii="Arial" w:hAnsi="Arial" w:eastAsia="Arial" w:cs="Arial"/>
                <w:b/>
                <w:bCs/>
                <w:color w:val="000000" w:themeColor="text1"/>
              </w:rPr>
            </w:pPr>
          </w:p>
          <w:p w:rsidR="1B1F6A74" w:rsidP="1C19CFC4" w:rsidRDefault="72214EE5" w14:paraId="62568966" w14:textId="09B42097">
            <w:pPr>
              <w:rPr>
                <w:rFonts w:ascii="Arial" w:hAnsi="Arial" w:eastAsia="Arial" w:cs="Arial"/>
                <w:b w:val="1"/>
                <w:bCs w:val="1"/>
                <w:color w:val="000000" w:themeColor="text1"/>
              </w:rPr>
            </w:pPr>
            <w:r w:rsidRPr="5DD03A7F" w:rsidR="793C8F22">
              <w:rPr>
                <w:rFonts w:ascii="Arial" w:hAnsi="Arial" w:eastAsia="Arial" w:cs="Arial"/>
                <w:b w:val="1"/>
                <w:bCs w:val="1"/>
                <w:color w:val="000000" w:themeColor="text1" w:themeTint="FF" w:themeShade="FF"/>
              </w:rPr>
              <w:t xml:space="preserve">A financial contribution will be sought towards the delivery of </w:t>
            </w:r>
            <w:r w:rsidRPr="5DD03A7F" w:rsidR="7B651C23">
              <w:rPr>
                <w:rFonts w:ascii="Arial" w:hAnsi="Arial" w:eastAsia="Arial" w:cs="Arial"/>
                <w:b w:val="1"/>
                <w:bCs w:val="1"/>
                <w:color w:val="000000" w:themeColor="text1" w:themeTint="FF" w:themeShade="FF"/>
              </w:rPr>
              <w:t>affordable</w:t>
            </w:r>
            <w:r w:rsidRPr="5DD03A7F" w:rsidR="793C8F22">
              <w:rPr>
                <w:rFonts w:ascii="Arial" w:hAnsi="Arial" w:eastAsia="Arial" w:cs="Arial"/>
                <w:b w:val="1"/>
                <w:bCs w:val="1"/>
                <w:color w:val="000000" w:themeColor="text1" w:themeTint="FF" w:themeShade="FF"/>
              </w:rPr>
              <w:t xml:space="preserve"> </w:t>
            </w:r>
            <w:r w:rsidRPr="5DD03A7F" w:rsidR="09F9A206">
              <w:rPr>
                <w:rFonts w:ascii="Arial" w:hAnsi="Arial" w:eastAsia="Arial" w:cs="Arial"/>
                <w:b w:val="1"/>
                <w:bCs w:val="1"/>
                <w:color w:val="000000" w:themeColor="text1" w:themeTint="FF" w:themeShade="FF"/>
              </w:rPr>
              <w:t>housing</w:t>
            </w:r>
            <w:r w:rsidRPr="5DD03A7F" w:rsidR="793C8F22">
              <w:rPr>
                <w:rFonts w:ascii="Arial" w:hAnsi="Arial" w:eastAsia="Arial" w:cs="Arial"/>
                <w:b w:val="1"/>
                <w:bCs w:val="1"/>
                <w:color w:val="000000" w:themeColor="text1" w:themeTint="FF" w:themeShade="FF"/>
              </w:rPr>
              <w:t xml:space="preserve"> from proposals </w:t>
            </w:r>
            <w:r w:rsidRPr="5DD03A7F" w:rsidR="62BB1C7B">
              <w:rPr>
                <w:rFonts w:ascii="Arial" w:hAnsi="Arial" w:eastAsia="Arial" w:cs="Arial"/>
                <w:b w:val="1"/>
                <w:bCs w:val="1"/>
                <w:color w:val="000000" w:themeColor="text1" w:themeTint="FF" w:themeShade="FF"/>
              </w:rPr>
              <w:t>f</w:t>
            </w:r>
            <w:r w:rsidRPr="5DD03A7F" w:rsidR="772E457B">
              <w:rPr>
                <w:rFonts w:ascii="Arial" w:hAnsi="Arial" w:eastAsia="Arial" w:cs="Arial"/>
                <w:b w:val="1"/>
                <w:bCs w:val="1"/>
                <w:color w:val="000000" w:themeColor="text1" w:themeTint="FF" w:themeShade="FF"/>
              </w:rPr>
              <w:t>or new student accommodation of 25 or more student units (or 10 or more self-contained stud</w:t>
            </w:r>
            <w:r w:rsidRPr="5DD03A7F" w:rsidR="772E457B">
              <w:rPr>
                <w:rFonts w:ascii="Arial" w:hAnsi="Arial" w:eastAsia="Arial" w:cs="Arial"/>
                <w:b w:val="1"/>
                <w:bCs w:val="1"/>
                <w:color w:val="000000" w:themeColor="text1" w:themeTint="FF" w:themeShade="FF"/>
              </w:rPr>
              <w:t>ent units)</w:t>
            </w:r>
            <w:r w:rsidRPr="5DD03A7F" w:rsidR="2541406C">
              <w:rPr>
                <w:rFonts w:ascii="Arial" w:hAnsi="Arial" w:eastAsia="Arial" w:cs="Arial"/>
                <w:b w:val="1"/>
                <w:bCs w:val="1"/>
                <w:color w:val="000000" w:themeColor="text1" w:themeTint="FF" w:themeShade="FF"/>
              </w:rPr>
              <w:t>.</w:t>
            </w:r>
            <w:r w:rsidRPr="5DD03A7F" w:rsidR="772E457B">
              <w:rPr>
                <w:rFonts w:ascii="Arial" w:hAnsi="Arial" w:eastAsia="Arial" w:cs="Arial"/>
                <w:b w:val="1"/>
                <w:bCs w:val="1"/>
                <w:color w:val="000000" w:themeColor="text1" w:themeTint="FF" w:themeShade="FF"/>
              </w:rPr>
              <w:t xml:space="preserve"> Alternatively, the affordable housing contribution can be </w:t>
            </w:r>
            <w:r w:rsidRPr="5DD03A7F" w:rsidR="772E457B">
              <w:rPr>
                <w:rFonts w:ascii="Arial" w:hAnsi="Arial" w:eastAsia="Arial" w:cs="Arial"/>
                <w:b w:val="1"/>
                <w:bCs w:val="1"/>
                <w:color w:val="000000" w:themeColor="text1" w:themeTint="FF" w:themeShade="FF"/>
              </w:rPr>
              <w:t>provided</w:t>
            </w:r>
            <w:r w:rsidRPr="5DD03A7F" w:rsidR="772E457B">
              <w:rPr>
                <w:rFonts w:ascii="Arial" w:hAnsi="Arial" w:eastAsia="Arial" w:cs="Arial"/>
                <w:b w:val="1"/>
                <w:bCs w:val="1"/>
                <w:color w:val="000000" w:themeColor="text1" w:themeTint="FF" w:themeShade="FF"/>
              </w:rPr>
              <w:t xml:space="preserve"> on-site where both the City Council and the applicant agree that this provision is </w:t>
            </w:r>
            <w:r w:rsidRPr="5DD03A7F" w:rsidR="772E457B">
              <w:rPr>
                <w:rFonts w:ascii="Arial" w:hAnsi="Arial" w:eastAsia="Arial" w:cs="Arial"/>
                <w:b w:val="1"/>
                <w:bCs w:val="1"/>
                <w:color w:val="000000" w:themeColor="text1" w:themeTint="FF" w:themeShade="FF"/>
              </w:rPr>
              <w:t>appropriate</w:t>
            </w:r>
            <w:r w:rsidRPr="5DD03A7F" w:rsidR="772E457B">
              <w:rPr>
                <w:rFonts w:ascii="Arial" w:hAnsi="Arial" w:eastAsia="Arial" w:cs="Arial"/>
                <w:b w:val="1"/>
                <w:bCs w:val="1"/>
                <w:color w:val="000000" w:themeColor="text1" w:themeTint="FF" w:themeShade="FF"/>
              </w:rPr>
              <w:t>.</w:t>
            </w:r>
          </w:p>
          <w:p w:rsidR="1B1F6A74" w:rsidP="1B1F6A74" w:rsidRDefault="1B1F6A74" w14:paraId="6214A68C" w14:textId="3A072C4F">
            <w:pPr>
              <w:rPr>
                <w:rFonts w:ascii="Arial" w:hAnsi="Arial" w:eastAsia="Arial" w:cs="Arial"/>
                <w:b w:val="1"/>
                <w:bCs w:val="1"/>
                <w:color w:val="000000" w:themeColor="text1"/>
              </w:rPr>
            </w:pPr>
          </w:p>
          <w:p w:rsidR="52FD2348" w:rsidP="35154D17" w:rsidRDefault="52FD2348" w14:paraId="047E96EA" w14:textId="6B1978C9">
            <w:pPr>
              <w:rPr>
                <w:rFonts w:ascii="Arial" w:hAnsi="Arial" w:eastAsia="Arial" w:cs="Arial"/>
                <w:b w:val="1"/>
                <w:bCs w:val="1"/>
                <w:color w:val="000000" w:themeColor="text1"/>
              </w:rPr>
            </w:pPr>
            <w:r w:rsidRPr="5DD03A7F" w:rsidR="5BA223CF">
              <w:rPr>
                <w:rFonts w:ascii="Arial" w:hAnsi="Arial" w:eastAsia="Arial" w:cs="Arial"/>
                <w:b w:val="1"/>
                <w:bCs w:val="1"/>
                <w:color w:val="000000" w:themeColor="text1" w:themeTint="FF" w:themeShade="FF"/>
              </w:rPr>
              <w:t xml:space="preserve">Contributions towards affordable housing provision from new student accommodation will </w:t>
            </w:r>
            <w:r w:rsidRPr="5DD03A7F" w:rsidR="5BA223CF">
              <w:rPr>
                <w:rFonts w:ascii="Arial" w:hAnsi="Arial" w:eastAsia="Arial" w:cs="Arial"/>
                <w:b w:val="1"/>
                <w:bCs w:val="1"/>
                <w:color w:val="000000" w:themeColor="text1" w:themeTint="FF" w:themeShade="FF"/>
                <w:u w:val="single"/>
              </w:rPr>
              <w:t>not</w:t>
            </w:r>
            <w:r w:rsidRPr="5DD03A7F" w:rsidR="5BA223CF">
              <w:rPr>
                <w:rFonts w:ascii="Arial" w:hAnsi="Arial" w:eastAsia="Arial" w:cs="Arial"/>
                <w:b w:val="1"/>
                <w:bCs w:val="1"/>
                <w:color w:val="000000" w:themeColor="text1" w:themeTint="FF" w:themeShade="FF"/>
              </w:rPr>
              <w:t xml:space="preserve"> be </w:t>
            </w:r>
            <w:r w:rsidRPr="5DD03A7F" w:rsidR="5BA223CF">
              <w:rPr>
                <w:rFonts w:ascii="Arial" w:hAnsi="Arial" w:eastAsia="Arial" w:cs="Arial"/>
                <w:b w:val="1"/>
                <w:bCs w:val="1"/>
                <w:color w:val="000000" w:themeColor="text1" w:themeTint="FF" w:themeShade="FF"/>
              </w:rPr>
              <w:t>sought</w:t>
            </w:r>
            <w:r w:rsidRPr="5DD03A7F" w:rsidR="5BA223CF">
              <w:rPr>
                <w:rFonts w:ascii="Arial" w:hAnsi="Arial" w:eastAsia="Arial" w:cs="Arial"/>
                <w:b w:val="1"/>
                <w:bCs w:val="1"/>
                <w:color w:val="000000" w:themeColor="text1" w:themeTint="FF" w:themeShade="FF"/>
              </w:rPr>
              <w:t xml:space="preserve"> where:</w:t>
            </w:r>
          </w:p>
          <w:p w:rsidR="52FD2348" w:rsidP="008F01B8" w:rsidRDefault="795FF088" w14:paraId="336580F2" w14:textId="7E8633BD">
            <w:pPr>
              <w:pStyle w:val="ListParagraph"/>
              <w:numPr>
                <w:ilvl w:val="0"/>
                <w:numId w:val="12"/>
              </w:numPr>
              <w:rPr>
                <w:rFonts w:ascii="Arial" w:hAnsi="Arial" w:eastAsia="Arial" w:cs="Arial"/>
                <w:b w:val="1"/>
                <w:bCs w:val="1"/>
                <w:color w:val="000000" w:themeColor="text1"/>
              </w:rPr>
            </w:pPr>
            <w:r w:rsidRPr="5DD03A7F" w:rsidR="65FC7645">
              <w:rPr>
                <w:rFonts w:ascii="Arial" w:hAnsi="Arial" w:eastAsia="Arial" w:cs="Arial"/>
                <w:b w:val="1"/>
                <w:bCs w:val="1"/>
                <w:color w:val="000000" w:themeColor="text1" w:themeTint="FF" w:themeShade="FF"/>
              </w:rPr>
              <w:t xml:space="preserve">The proposal is within an existing or proposed </w:t>
            </w:r>
            <w:r w:rsidRPr="5DD03A7F" w:rsidR="65FC7645">
              <w:rPr>
                <w:rFonts w:ascii="Arial" w:hAnsi="Arial" w:eastAsia="Arial" w:cs="Arial"/>
                <w:b w:val="1"/>
                <w:bCs w:val="1"/>
                <w:color w:val="000000" w:themeColor="text1" w:themeTint="FF" w:themeShade="FF"/>
              </w:rPr>
              <w:t>university</w:t>
            </w:r>
            <w:r w:rsidRPr="5DD03A7F" w:rsidR="129C8755">
              <w:rPr>
                <w:rFonts w:ascii="Arial" w:hAnsi="Arial" w:eastAsia="Arial" w:cs="Arial"/>
                <w:b w:val="1"/>
                <w:bCs w:val="1"/>
                <w:color w:val="000000" w:themeColor="text1" w:themeTint="FF" w:themeShade="FF"/>
              </w:rPr>
              <w:t xml:space="preserve"> or college</w:t>
            </w:r>
            <w:r w:rsidRPr="5DD03A7F" w:rsidR="65FC7645">
              <w:rPr>
                <w:rFonts w:ascii="Arial" w:hAnsi="Arial" w:eastAsia="Arial" w:cs="Arial"/>
                <w:b w:val="1"/>
                <w:bCs w:val="1"/>
                <w:color w:val="000000" w:themeColor="text1" w:themeTint="FF" w:themeShade="FF"/>
              </w:rPr>
              <w:t xml:space="preserve"> </w:t>
            </w:r>
            <w:r w:rsidRPr="5DD03A7F" w:rsidR="65FC7645">
              <w:rPr>
                <w:rFonts w:ascii="Arial" w:hAnsi="Arial" w:eastAsia="Arial" w:cs="Arial"/>
                <w:b w:val="1"/>
                <w:bCs w:val="1"/>
                <w:color w:val="000000" w:themeColor="text1" w:themeTint="FF" w:themeShade="FF"/>
              </w:rPr>
              <w:t>campus</w:t>
            </w:r>
            <w:r w:rsidRPr="5DD03A7F" w:rsidR="65FC7645">
              <w:rPr>
                <w:rFonts w:ascii="Arial" w:hAnsi="Arial" w:eastAsia="Arial" w:cs="Arial"/>
                <w:b w:val="1"/>
                <w:bCs w:val="1"/>
                <w:color w:val="000000" w:themeColor="text1" w:themeTint="FF" w:themeShade="FF"/>
              </w:rPr>
              <w:t xml:space="preserve"> site</w:t>
            </w:r>
            <w:r w:rsidRPr="5DD03A7F" w:rsidR="65FC7645">
              <w:rPr>
                <w:rFonts w:ascii="Arial" w:hAnsi="Arial" w:eastAsia="Arial" w:cs="Arial"/>
                <w:b w:val="1"/>
                <w:bCs w:val="1"/>
                <w:color w:val="000000" w:themeColor="text1" w:themeTint="FF" w:themeShade="FF"/>
              </w:rPr>
              <w:t>, as defined in the glossary; or</w:t>
            </w:r>
          </w:p>
          <w:p w:rsidR="52FD2348" w:rsidP="008F01B8" w:rsidRDefault="52FD2348" w14:paraId="71F5C58F" w14:textId="4D71B5E1">
            <w:pPr>
              <w:pStyle w:val="ListParagraph"/>
              <w:numPr>
                <w:ilvl w:val="0"/>
                <w:numId w:val="12"/>
              </w:numPr>
              <w:rPr>
                <w:rFonts w:ascii="Arial" w:hAnsi="Arial" w:eastAsia="Arial" w:cs="Arial"/>
                <w:b w:val="1"/>
                <w:bCs w:val="1"/>
                <w:color w:val="000000" w:themeColor="text1"/>
              </w:rPr>
            </w:pPr>
            <w:r w:rsidRPr="5DD03A7F" w:rsidR="5BA223CF">
              <w:rPr>
                <w:rFonts w:ascii="Arial" w:hAnsi="Arial" w:eastAsia="Arial" w:cs="Arial"/>
                <w:b w:val="1"/>
                <w:bCs w:val="1"/>
                <w:color w:val="000000" w:themeColor="text1" w:themeTint="FF" w:themeShade="FF"/>
              </w:rPr>
              <w:t>The proposal is for redevelopment of an existing purpose-built stu</w:t>
            </w:r>
            <w:r w:rsidRPr="5DD03A7F" w:rsidR="5BA223CF">
              <w:rPr>
                <w:rFonts w:ascii="Arial" w:hAnsi="Arial" w:eastAsia="Arial" w:cs="Arial"/>
                <w:b w:val="1"/>
                <w:bCs w:val="1"/>
                <w:color w:val="000000" w:themeColor="text1" w:themeTint="FF" w:themeShade="FF"/>
              </w:rPr>
              <w:t>dent accommodation site which at the date of adoption of the Plan is owned by a university, and which will continue to be owned by a university to meet the accommodation needs of its students after the redevelopment.</w:t>
            </w:r>
          </w:p>
          <w:p w:rsidR="35154D17" w:rsidP="35154D17" w:rsidRDefault="35154D17" w14:paraId="0ABC4790" w14:textId="3CDF4059">
            <w:pPr>
              <w:rPr>
                <w:rFonts w:ascii="Arial" w:hAnsi="Arial" w:eastAsia="Arial" w:cs="Arial"/>
                <w:b/>
                <w:bCs/>
                <w:color w:val="000000" w:themeColor="text1"/>
              </w:rPr>
            </w:pPr>
          </w:p>
          <w:p w:rsidR="1B1F6A74" w:rsidP="1B1F6A74" w:rsidRDefault="1B1F6A74" w14:paraId="3CC3095C" w14:textId="77058A40">
            <w:pPr>
              <w:rPr>
                <w:rFonts w:ascii="Arial" w:hAnsi="Arial" w:eastAsia="Arial" w:cs="Arial"/>
                <w:b/>
                <w:bCs/>
                <w:color w:val="000000" w:themeColor="text1"/>
              </w:rPr>
            </w:pPr>
            <w:r w:rsidRPr="1B1F6A74">
              <w:rPr>
                <w:rFonts w:ascii="Arial" w:hAnsi="Arial" w:eastAsia="Arial" w:cs="Arial"/>
                <w:b/>
                <w:bCs/>
                <w:color w:val="000000" w:themeColor="text1"/>
              </w:rPr>
              <w:t>The contribution will be required only from the number of units creating a net gain. For mixed-use developments which include general housing on the site alongside student accommodation, then a pro-rata approach will be used to determine whether a contribution is required, and how much this should be.</w:t>
            </w:r>
          </w:p>
          <w:p w:rsidR="1B1F6A74" w:rsidP="1B1F6A74" w:rsidRDefault="1B1F6A74" w14:paraId="0355D935" w14:textId="1D66B393">
            <w:pPr>
              <w:rPr>
                <w:rFonts w:ascii="Arial" w:hAnsi="Arial" w:eastAsia="Arial" w:cs="Arial"/>
                <w:b/>
                <w:bCs/>
                <w:color w:val="000000" w:themeColor="text1"/>
              </w:rPr>
            </w:pPr>
            <w:r w:rsidRPr="1B1F6A74">
              <w:rPr>
                <w:rFonts w:ascii="Arial" w:hAnsi="Arial" w:eastAsia="Arial" w:cs="Arial"/>
                <w:b/>
                <w:bCs/>
                <w:color w:val="000000" w:themeColor="text1"/>
              </w:rPr>
              <w:t xml:space="preserve"> </w:t>
            </w:r>
          </w:p>
          <w:p w:rsidR="1B1F6A74" w:rsidP="35154D17" w:rsidRDefault="3570B29F" w14:paraId="20E79149" w14:textId="6A761CDC">
            <w:pPr>
              <w:rPr>
                <w:rFonts w:ascii="Arial" w:hAnsi="Arial" w:eastAsia="Arial" w:cs="Arial"/>
                <w:b/>
                <w:bCs/>
                <w:color w:val="000000" w:themeColor="text1"/>
              </w:rPr>
            </w:pPr>
            <w:r w:rsidRPr="32808B70">
              <w:rPr>
                <w:rFonts w:ascii="Arial" w:hAnsi="Arial" w:eastAsia="Arial" w:cs="Arial"/>
                <w:b/>
                <w:bCs/>
                <w:color w:val="000000" w:themeColor="text1"/>
              </w:rPr>
              <w:t xml:space="preserve">The contribution will be calculated using the formula in </w:t>
            </w:r>
            <w:r w:rsidRPr="32808B70" w:rsidR="04543525">
              <w:rPr>
                <w:rFonts w:ascii="Arial" w:hAnsi="Arial" w:eastAsia="Arial" w:cs="Arial"/>
                <w:b/>
                <w:bCs/>
                <w:color w:val="000000" w:themeColor="text1"/>
              </w:rPr>
              <w:t xml:space="preserve">Appendix </w:t>
            </w:r>
            <w:r w:rsidRPr="32808B70" w:rsidR="189BC75D">
              <w:rPr>
                <w:rFonts w:ascii="Arial" w:hAnsi="Arial" w:eastAsia="Arial" w:cs="Arial"/>
                <w:b/>
                <w:bCs/>
                <w:color w:val="000000" w:themeColor="text1"/>
              </w:rPr>
              <w:t>2.1</w:t>
            </w:r>
            <w:r w:rsidRPr="32808B70">
              <w:rPr>
                <w:rFonts w:ascii="Arial" w:hAnsi="Arial" w:eastAsia="Arial" w:cs="Arial"/>
                <w:b/>
                <w:bCs/>
                <w:color w:val="000000" w:themeColor="text1"/>
              </w:rPr>
              <w:t xml:space="preserve">. </w:t>
            </w:r>
          </w:p>
        </w:tc>
      </w:tr>
    </w:tbl>
    <w:p w:rsidR="1B1F6A74" w:rsidP="35154D17" w:rsidRDefault="1B1F6A74" w14:paraId="61CB0CFF" w14:textId="5BFE7189"/>
    <w:p w:rsidR="49DA4212" w:rsidP="40673813" w:rsidRDefault="49DA4212" w14:paraId="582B4A6F" w14:textId="057035DD">
      <w:pPr>
        <w:jc w:val="cente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1B1F6A74" w:rsidTr="5B925937" w14:paraId="1FF0B072" w14:textId="77777777">
        <w:trPr>
          <w:trHeight w:val="300"/>
        </w:trPr>
        <w:tc>
          <w:tcPr>
            <w:tcW w:w="9015" w:type="dxa"/>
            <w:shd w:val="clear" w:color="auto" w:fill="F2DBDB"/>
            <w:tcMar>
              <w:left w:w="105" w:type="dxa"/>
              <w:right w:w="105" w:type="dxa"/>
            </w:tcMar>
          </w:tcPr>
          <w:p w:rsidR="0DE13C0B" w:rsidP="1C19CFC4" w:rsidRDefault="5E6F7C32" w14:paraId="1F9D050E" w14:textId="15A6DE83">
            <w:pPr>
              <w:rPr>
                <w:rFonts w:ascii="Arial" w:hAnsi="Arial" w:eastAsia="Arial" w:cs="Arial"/>
                <w:color w:val="000000" w:themeColor="text1"/>
                <w:u w:val="single"/>
              </w:rPr>
            </w:pPr>
            <w:r w:rsidRPr="2AEAAA8C">
              <w:rPr>
                <w:rFonts w:ascii="Arial" w:hAnsi="Arial" w:eastAsia="Arial" w:cs="Arial"/>
                <w:color w:val="000000" w:themeColor="text1"/>
                <w:u w:val="single"/>
              </w:rPr>
              <w:t xml:space="preserve">Affordable housing contributions from self-contained </w:t>
            </w:r>
            <w:r w:rsidRPr="2AEAAA8C" w:rsidR="62B40ED5">
              <w:rPr>
                <w:rFonts w:ascii="Arial" w:hAnsi="Arial" w:eastAsia="Arial" w:cs="Arial"/>
                <w:color w:val="000000" w:themeColor="text1"/>
                <w:u w:val="single"/>
              </w:rPr>
              <w:t>older</w:t>
            </w:r>
            <w:r w:rsidRPr="2AEAAA8C">
              <w:rPr>
                <w:rFonts w:ascii="Arial" w:hAnsi="Arial" w:eastAsia="Arial" w:cs="Arial"/>
                <w:color w:val="000000" w:themeColor="text1"/>
                <w:u w:val="single"/>
              </w:rPr>
              <w:t xml:space="preserve"> persons accommodation</w:t>
            </w:r>
          </w:p>
          <w:p w:rsidR="1B1F6A74" w:rsidP="1B1F6A74" w:rsidRDefault="1B1F6A74" w14:paraId="63F78108" w14:textId="314794DE">
            <w:pPr>
              <w:rPr>
                <w:rFonts w:ascii="Arial" w:hAnsi="Arial" w:eastAsia="Arial" w:cs="Arial"/>
                <w:color w:val="000000" w:themeColor="text1"/>
                <w:u w:val="single"/>
              </w:rPr>
            </w:pPr>
          </w:p>
          <w:p w:rsidR="1B1F6A74" w:rsidP="1C19CFC4" w:rsidRDefault="1B1F6A74" w14:paraId="40787E85" w14:textId="2ED3C40A">
            <w:pPr>
              <w:rPr>
                <w:rFonts w:ascii="Arial" w:hAnsi="Arial" w:eastAsia="Arial" w:cs="Arial"/>
                <w:color w:val="000000" w:themeColor="text1"/>
              </w:rPr>
            </w:pPr>
            <w:r w:rsidRPr="35154D17">
              <w:rPr>
                <w:rFonts w:ascii="Arial" w:hAnsi="Arial" w:eastAsia="Arial" w:cs="Arial"/>
                <w:color w:val="000000" w:themeColor="text1"/>
              </w:rPr>
              <w:t xml:space="preserve">In line with other forms of residential development making contributions towards much-needed affordable housing, contributions will also be sought from developments of accommodation for </w:t>
            </w:r>
            <w:r w:rsidRPr="35154D17" w:rsidR="5870973E">
              <w:rPr>
                <w:rFonts w:ascii="Arial" w:hAnsi="Arial" w:eastAsia="Arial" w:cs="Arial"/>
                <w:color w:val="000000" w:themeColor="text1"/>
              </w:rPr>
              <w:t>older</w:t>
            </w:r>
            <w:r w:rsidRPr="35154D17">
              <w:rPr>
                <w:rFonts w:ascii="Arial" w:hAnsi="Arial" w:eastAsia="Arial" w:cs="Arial"/>
                <w:color w:val="000000" w:themeColor="text1"/>
              </w:rPr>
              <w:t xml:space="preserve"> persons because those sites could typically </w:t>
            </w:r>
            <w:r w:rsidRPr="35154D17" w:rsidR="5E74942F">
              <w:rPr>
                <w:rFonts w:ascii="Arial" w:hAnsi="Arial" w:eastAsia="Arial" w:cs="Arial"/>
                <w:color w:val="000000" w:themeColor="text1"/>
              </w:rPr>
              <w:t>also</w:t>
            </w:r>
            <w:r w:rsidRPr="35154D17">
              <w:rPr>
                <w:rFonts w:ascii="Arial" w:hAnsi="Arial" w:eastAsia="Arial" w:cs="Arial"/>
                <w:color w:val="000000" w:themeColor="text1"/>
              </w:rPr>
              <w:t xml:space="preserve"> be suitable for residential use, from which 40% affordable housing would have been sought. This requirement only applies to sites where residential development including affordable housing provision could have been otherwise anticipated. </w:t>
            </w:r>
          </w:p>
          <w:p w:rsidR="1B1F6A74" w:rsidP="1B1F6A74" w:rsidRDefault="1B1F6A74" w14:paraId="28974C6F" w14:textId="20F55E9A">
            <w:pPr>
              <w:rPr>
                <w:rFonts w:ascii="Arial" w:hAnsi="Arial" w:eastAsia="Arial" w:cs="Arial"/>
                <w:color w:val="000000" w:themeColor="text1"/>
              </w:rPr>
            </w:pPr>
          </w:p>
          <w:p w:rsidR="1B1F6A74" w:rsidP="35154D17" w:rsidRDefault="0C8B4300" w14:paraId="76EE74DB" w14:textId="53CCE302">
            <w:pPr>
              <w:rPr>
                <w:rFonts w:ascii="Arial" w:hAnsi="Arial" w:eastAsia="Arial" w:cs="Arial"/>
                <w:color w:val="000000" w:themeColor="text1"/>
              </w:rPr>
            </w:pPr>
            <w:r w:rsidRPr="2AEAAA8C">
              <w:rPr>
                <w:rFonts w:ascii="Arial" w:hAnsi="Arial" w:eastAsia="Arial" w:cs="Arial"/>
                <w:color w:val="000000" w:themeColor="text1"/>
              </w:rPr>
              <w:t>Policy H1</w:t>
            </w:r>
            <w:r w:rsidRPr="2AEAAA8C" w:rsidR="7FC0E5EF">
              <w:rPr>
                <w:rFonts w:ascii="Arial" w:hAnsi="Arial" w:eastAsia="Arial" w:cs="Arial"/>
                <w:color w:val="000000" w:themeColor="text1"/>
              </w:rPr>
              <w:t>3</w:t>
            </w:r>
            <w:r w:rsidRPr="2AEAAA8C">
              <w:rPr>
                <w:rFonts w:ascii="Arial" w:hAnsi="Arial" w:eastAsia="Arial" w:cs="Arial"/>
                <w:color w:val="000000" w:themeColor="text1"/>
              </w:rPr>
              <w:t xml:space="preserve"> sets out further explanation about different forms of older persons accommodation. </w:t>
            </w:r>
          </w:p>
          <w:p w:rsidR="1B1F6A74" w:rsidP="35154D17" w:rsidRDefault="1B1F6A74" w14:paraId="0A524B7A" w14:textId="4899F581">
            <w:pPr>
              <w:rPr>
                <w:rFonts w:ascii="Arial" w:hAnsi="Arial" w:eastAsia="Arial" w:cs="Arial"/>
                <w:color w:val="000000" w:themeColor="text1"/>
              </w:rPr>
            </w:pPr>
          </w:p>
          <w:p w:rsidR="1B1F6A74" w:rsidP="35154D17" w:rsidRDefault="1B1F6A74" w14:paraId="27C9B9CD" w14:textId="35C94354">
            <w:pPr>
              <w:rPr>
                <w:rFonts w:ascii="Arial" w:hAnsi="Arial" w:eastAsia="Arial" w:cs="Arial"/>
                <w:color w:val="000000" w:themeColor="text1"/>
              </w:rPr>
            </w:pPr>
            <w:r w:rsidRPr="5B925937" w:rsidR="45C7645F">
              <w:rPr>
                <w:rFonts w:ascii="Arial" w:hAnsi="Arial" w:eastAsia="Arial" w:cs="Arial"/>
                <w:color w:val="000000" w:themeColor="text1" w:themeTint="FF" w:themeShade="FF"/>
              </w:rPr>
              <w:t xml:space="preserve">Onsite provision of affordable housing within new developments for </w:t>
            </w:r>
            <w:r w:rsidRPr="5B925937" w:rsidR="7EFF1CD5">
              <w:rPr>
                <w:rFonts w:ascii="Arial" w:hAnsi="Arial" w:eastAsia="Arial" w:cs="Arial"/>
                <w:color w:val="000000" w:themeColor="text1" w:themeTint="FF" w:themeShade="FF"/>
              </w:rPr>
              <w:t>older</w:t>
            </w:r>
            <w:r w:rsidRPr="5B925937" w:rsidR="45C7645F">
              <w:rPr>
                <w:rFonts w:ascii="Arial" w:hAnsi="Arial" w:eastAsia="Arial" w:cs="Arial"/>
                <w:color w:val="000000" w:themeColor="text1" w:themeTint="FF" w:themeShade="FF"/>
              </w:rPr>
              <w:t xml:space="preserve"> persons</w:t>
            </w:r>
            <w:r w:rsidRPr="5B925937" w:rsidR="04EABBCA">
              <w:rPr>
                <w:rFonts w:ascii="Arial" w:hAnsi="Arial" w:eastAsia="Arial" w:cs="Arial"/>
                <w:color w:val="000000" w:themeColor="text1" w:themeTint="FF" w:themeShade="FF"/>
              </w:rPr>
              <w:t xml:space="preserve"> such as retirement complexes,</w:t>
            </w:r>
            <w:r w:rsidRPr="5B925937" w:rsidR="45C7645F">
              <w:rPr>
                <w:rFonts w:ascii="Arial" w:hAnsi="Arial" w:eastAsia="Arial" w:cs="Arial"/>
                <w:color w:val="000000" w:themeColor="text1" w:themeTint="FF" w:themeShade="FF"/>
              </w:rPr>
              <w:t xml:space="preserve"> is unlikely to be appropriate because of the different housing needs and lifestyles. Management agreements and other restrictions (</w:t>
            </w:r>
            <w:r w:rsidRPr="5B925937" w:rsidR="45C7645F">
              <w:rPr>
                <w:rFonts w:ascii="Arial" w:hAnsi="Arial" w:eastAsia="Arial" w:cs="Arial"/>
                <w:color w:val="000000" w:themeColor="text1" w:themeTint="FF" w:themeShade="FF"/>
              </w:rPr>
              <w:t>e</w:t>
            </w:r>
            <w:r w:rsidRPr="5B925937" w:rsidR="0119BC53">
              <w:rPr>
                <w:rFonts w:ascii="Arial" w:hAnsi="Arial" w:eastAsia="Arial" w:cs="Arial"/>
                <w:color w:val="000000" w:themeColor="text1" w:themeTint="FF" w:themeShade="FF"/>
              </w:rPr>
              <w:t>.</w:t>
            </w:r>
            <w:r w:rsidRPr="5B925937" w:rsidR="45C7645F">
              <w:rPr>
                <w:rFonts w:ascii="Arial" w:hAnsi="Arial" w:eastAsia="Arial" w:cs="Arial"/>
                <w:color w:val="000000" w:themeColor="text1" w:themeTint="FF" w:themeShade="FF"/>
              </w:rPr>
              <w:t>g</w:t>
            </w:r>
            <w:r w:rsidRPr="5B925937" w:rsidR="0119BC53">
              <w:rPr>
                <w:rFonts w:ascii="Arial" w:hAnsi="Arial" w:eastAsia="Arial" w:cs="Arial"/>
                <w:color w:val="000000" w:themeColor="text1" w:themeTint="FF" w:themeShade="FF"/>
              </w:rPr>
              <w:t>.</w:t>
            </w:r>
            <w:r w:rsidRPr="5B925937" w:rsidR="45C7645F">
              <w:rPr>
                <w:rFonts w:ascii="Arial" w:hAnsi="Arial" w:eastAsia="Arial" w:cs="Arial"/>
                <w:color w:val="000000" w:themeColor="text1" w:themeTint="FF" w:themeShade="FF"/>
              </w:rPr>
              <w:t xml:space="preserve"> car parking) are also imposed which are also not necessarily </w:t>
            </w:r>
            <w:r w:rsidRPr="5B925937" w:rsidR="45C7645F">
              <w:rPr>
                <w:rFonts w:ascii="Arial" w:hAnsi="Arial" w:eastAsia="Arial" w:cs="Arial"/>
                <w:color w:val="000000" w:themeColor="text1" w:themeTint="FF" w:themeShade="FF"/>
              </w:rPr>
              <w:t>appropriate to</w:t>
            </w:r>
            <w:r w:rsidRPr="5B925937" w:rsidR="45C7645F">
              <w:rPr>
                <w:rFonts w:ascii="Arial" w:hAnsi="Arial" w:eastAsia="Arial" w:cs="Arial"/>
                <w:color w:val="000000" w:themeColor="text1" w:themeTint="FF" w:themeShade="FF"/>
              </w:rPr>
              <w:t xml:space="preserve"> general housing. </w:t>
            </w:r>
            <w:r w:rsidRPr="5B925937" w:rsidR="45C7645F">
              <w:rPr>
                <w:rFonts w:ascii="Arial" w:hAnsi="Arial" w:eastAsia="Arial" w:cs="Arial"/>
                <w:color w:val="000000" w:themeColor="text1" w:themeTint="FF" w:themeShade="FF"/>
              </w:rPr>
              <w:t>So</w:t>
            </w:r>
            <w:r w:rsidRPr="5B925937" w:rsidR="45C7645F">
              <w:rPr>
                <w:rFonts w:ascii="Arial" w:hAnsi="Arial" w:eastAsia="Arial" w:cs="Arial"/>
                <w:color w:val="000000" w:themeColor="text1" w:themeTint="FF" w:themeShade="FF"/>
              </w:rPr>
              <w:t xml:space="preserve"> a financial contribution will instead be </w:t>
            </w:r>
            <w:r w:rsidRPr="5B925937" w:rsidR="45C7645F">
              <w:rPr>
                <w:rFonts w:ascii="Arial" w:hAnsi="Arial" w:eastAsia="Arial" w:cs="Arial"/>
                <w:color w:val="000000" w:themeColor="text1" w:themeTint="FF" w:themeShade="FF"/>
              </w:rPr>
              <w:t>sought</w:t>
            </w:r>
            <w:r w:rsidRPr="5B925937" w:rsidR="45C7645F">
              <w:rPr>
                <w:rFonts w:ascii="Arial" w:hAnsi="Arial" w:eastAsia="Arial" w:cs="Arial"/>
                <w:color w:val="000000" w:themeColor="text1" w:themeTint="FF" w:themeShade="FF"/>
              </w:rPr>
              <w:t xml:space="preserve"> towards provision of affordable housing off-site, and </w:t>
            </w:r>
            <w:r w:rsidRPr="5B925937" w:rsidR="45C7645F">
              <w:rPr>
                <w:rFonts w:ascii="Arial" w:hAnsi="Arial" w:eastAsia="Arial" w:cs="Arial"/>
                <w:color w:val="000000" w:themeColor="text1" w:themeTint="FF" w:themeShade="FF"/>
              </w:rPr>
              <w:t>then be secured through a planning condition</w:t>
            </w:r>
            <w:r w:rsidRPr="5B925937" w:rsidR="3BF2A5B2">
              <w:rPr>
                <w:rFonts w:ascii="Arial" w:hAnsi="Arial" w:eastAsia="Arial" w:cs="Arial"/>
                <w:color w:val="000000" w:themeColor="text1" w:themeTint="FF" w:themeShade="FF"/>
              </w:rPr>
              <w:t xml:space="preserve"> or S106.</w:t>
            </w:r>
          </w:p>
        </w:tc>
      </w:tr>
      <w:tr w:rsidR="1B1F6A74" w:rsidTr="5B925937" w14:paraId="6438FEE6" w14:textId="77777777">
        <w:trPr>
          <w:trHeight w:val="300"/>
        </w:trPr>
        <w:tc>
          <w:tcPr>
            <w:tcW w:w="9015" w:type="dxa"/>
            <w:shd w:val="clear" w:color="auto" w:fill="EAF1DD"/>
            <w:tcMar>
              <w:left w:w="105" w:type="dxa"/>
              <w:right w:w="105" w:type="dxa"/>
            </w:tcMar>
          </w:tcPr>
          <w:p w:rsidR="2BE9EBA9" w:rsidP="1C19CFC4" w:rsidRDefault="2854A9A6" w14:paraId="5D1D7F6F" w14:textId="0ECE641D">
            <w:pPr>
              <w:pStyle w:val="Heading2"/>
              <w:rPr>
                <w:rFonts w:ascii="Cambria" w:hAnsi="Cambria" w:eastAsia="Cambria" w:cs="Cambria"/>
                <w:color w:val="365F91"/>
              </w:rPr>
            </w:pPr>
            <w:bookmarkStart w:name="_Toc1149312157" w:id="83"/>
            <w:bookmarkStart w:name="_Toc76141870" w:id="1460161625"/>
            <w:r w:rsidRPr="56D141D4" w:rsidR="2854A9A6">
              <w:rPr>
                <w:rFonts w:ascii="Cambria" w:hAnsi="Cambria" w:eastAsia="Cambria" w:cs="Cambria"/>
              </w:rPr>
              <w:t xml:space="preserve">Policy H4 </w:t>
            </w:r>
            <w:r w:rsidRPr="56D141D4" w:rsidR="51D0EDED">
              <w:rPr>
                <w:rFonts w:ascii="Cambria" w:hAnsi="Cambria" w:eastAsia="Cambria" w:cs="Cambria"/>
              </w:rPr>
              <w:t xml:space="preserve">Affordable housing contributions from self-contained </w:t>
            </w:r>
            <w:r w:rsidRPr="56D141D4" w:rsidR="00C9BC31">
              <w:rPr>
                <w:rFonts w:ascii="Cambria" w:hAnsi="Cambria" w:eastAsia="Cambria" w:cs="Cambria"/>
              </w:rPr>
              <w:t>older</w:t>
            </w:r>
            <w:r w:rsidRPr="56D141D4" w:rsidR="51D0EDED">
              <w:rPr>
                <w:rFonts w:ascii="Cambria" w:hAnsi="Cambria" w:eastAsia="Cambria" w:cs="Cambria"/>
              </w:rPr>
              <w:t xml:space="preserve"> persons accommodation</w:t>
            </w:r>
            <w:bookmarkEnd w:id="83"/>
            <w:bookmarkEnd w:id="1460161625"/>
          </w:p>
          <w:p w:rsidR="1B1F6A74" w:rsidP="1B1F6A74" w:rsidRDefault="1B1F6A74" w14:paraId="51E4C077" w14:textId="2F71F379">
            <w:pPr>
              <w:pStyle w:val="Heading2"/>
              <w:rPr>
                <w:rFonts w:ascii="Cambria" w:hAnsi="Cambria" w:eastAsia="Cambria" w:cs="Cambria"/>
              </w:rPr>
            </w:pPr>
          </w:p>
          <w:p w:rsidR="1B1F6A74" w:rsidP="1C19CFC4" w:rsidRDefault="6A8238E3" w14:paraId="1301B38D" w14:textId="2DA235C2">
            <w:pPr>
              <w:rPr>
                <w:rFonts w:ascii="Arial" w:hAnsi="Arial" w:eastAsia="Arial" w:cs="Arial"/>
                <w:b/>
                <w:bCs/>
                <w:color w:val="000000" w:themeColor="text1"/>
              </w:rPr>
            </w:pPr>
            <w:r w:rsidRPr="35154D17">
              <w:rPr>
                <w:rFonts w:ascii="Arial" w:hAnsi="Arial" w:eastAsia="Arial" w:cs="Arial"/>
                <w:b/>
                <w:bCs/>
                <w:color w:val="000000" w:themeColor="text1"/>
              </w:rPr>
              <w:t xml:space="preserve">A financial contribution will be sought towards the delivery of affordable housing from proposals </w:t>
            </w:r>
            <w:r w:rsidRPr="35154D17" w:rsidR="6DE36056">
              <w:rPr>
                <w:rFonts w:ascii="Arial" w:hAnsi="Arial" w:eastAsia="Arial" w:cs="Arial"/>
                <w:b/>
                <w:bCs/>
                <w:color w:val="000000" w:themeColor="text1"/>
              </w:rPr>
              <w:t>f</w:t>
            </w:r>
            <w:r w:rsidRPr="35154D17" w:rsidR="1B1F6A74">
              <w:rPr>
                <w:rFonts w:ascii="Arial" w:hAnsi="Arial" w:eastAsia="Arial" w:cs="Arial"/>
                <w:b/>
                <w:bCs/>
                <w:color w:val="000000" w:themeColor="text1"/>
              </w:rPr>
              <w:t>or new</w:t>
            </w:r>
            <w:r w:rsidRPr="35154D17" w:rsidR="63A5152E">
              <w:rPr>
                <w:rFonts w:ascii="Arial" w:hAnsi="Arial" w:eastAsia="Arial" w:cs="Arial"/>
                <w:b/>
                <w:bCs/>
                <w:color w:val="000000" w:themeColor="text1"/>
              </w:rPr>
              <w:t xml:space="preserve"> </w:t>
            </w:r>
            <w:r w:rsidRPr="35154D17" w:rsidR="1B1F6A74">
              <w:rPr>
                <w:rFonts w:ascii="Arial" w:hAnsi="Arial" w:eastAsia="Arial" w:cs="Arial"/>
                <w:b/>
                <w:bCs/>
                <w:color w:val="000000" w:themeColor="text1"/>
              </w:rPr>
              <w:t xml:space="preserve">self-contained </w:t>
            </w:r>
            <w:r w:rsidRPr="35154D17" w:rsidR="37933F33">
              <w:rPr>
                <w:rFonts w:ascii="Arial" w:hAnsi="Arial" w:eastAsia="Arial" w:cs="Arial"/>
                <w:b/>
                <w:bCs/>
                <w:color w:val="000000" w:themeColor="text1"/>
              </w:rPr>
              <w:t>older</w:t>
            </w:r>
            <w:r w:rsidRPr="35154D17" w:rsidR="1B1F6A74">
              <w:rPr>
                <w:rFonts w:ascii="Arial" w:hAnsi="Arial" w:eastAsia="Arial" w:cs="Arial"/>
                <w:b/>
                <w:bCs/>
                <w:color w:val="000000" w:themeColor="text1"/>
              </w:rPr>
              <w:t xml:space="preserve"> persons accommodation of 10 or more self-contained units. Alternatively, the affordable housing contribution can be provided on-site where both the City Council and the applicant agree that this provision is appropriate.</w:t>
            </w:r>
          </w:p>
          <w:p w:rsidR="1B1F6A74" w:rsidP="2AEAAA8C" w:rsidRDefault="1B1F6A74" w14:paraId="6A5B839E" w14:textId="02334AB1">
            <w:pPr>
              <w:rPr>
                <w:rFonts w:ascii="Arial" w:hAnsi="Arial" w:eastAsia="Arial" w:cs="Arial"/>
                <w:b/>
                <w:bCs/>
                <w:color w:val="000000" w:themeColor="text1"/>
              </w:rPr>
            </w:pPr>
          </w:p>
          <w:p w:rsidR="1B1F6A74" w:rsidP="1C19CFC4" w:rsidRDefault="1B1F6A74" w14:paraId="1E62E159" w14:textId="66ED28E3">
            <w:pPr>
              <w:rPr>
                <w:rFonts w:ascii="Arial" w:hAnsi="Arial" w:eastAsia="Arial" w:cs="Arial"/>
                <w:b/>
                <w:bCs/>
                <w:color w:val="000000" w:themeColor="text1"/>
              </w:rPr>
            </w:pPr>
            <w:r w:rsidRPr="35154D17">
              <w:rPr>
                <w:rFonts w:ascii="Arial" w:hAnsi="Arial" w:eastAsia="Arial" w:cs="Arial"/>
                <w:b/>
                <w:bCs/>
                <w:color w:val="000000" w:themeColor="text1"/>
              </w:rPr>
              <w:t xml:space="preserve">The contribution will be required only from the number of units creating a net gain. For mixed-use developments which include general housing on the site alongside </w:t>
            </w:r>
            <w:r w:rsidRPr="35154D17" w:rsidR="15F92413">
              <w:rPr>
                <w:rFonts w:ascii="Arial" w:hAnsi="Arial" w:eastAsia="Arial" w:cs="Arial"/>
                <w:b/>
                <w:bCs/>
                <w:color w:val="000000" w:themeColor="text1"/>
              </w:rPr>
              <w:t>older</w:t>
            </w:r>
            <w:r w:rsidRPr="35154D17">
              <w:rPr>
                <w:rFonts w:ascii="Arial" w:hAnsi="Arial" w:eastAsia="Arial" w:cs="Arial"/>
                <w:b/>
                <w:bCs/>
                <w:color w:val="000000" w:themeColor="text1"/>
              </w:rPr>
              <w:t xml:space="preserve"> persons</w:t>
            </w:r>
            <w:r w:rsidRPr="35154D17" w:rsidR="7278616E">
              <w:rPr>
                <w:rFonts w:ascii="Arial" w:hAnsi="Arial" w:eastAsia="Arial" w:cs="Arial"/>
                <w:b/>
                <w:bCs/>
                <w:color w:val="000000" w:themeColor="text1"/>
              </w:rPr>
              <w:t xml:space="preserve"> accommodation</w:t>
            </w:r>
            <w:r w:rsidRPr="35154D17">
              <w:rPr>
                <w:rFonts w:ascii="Arial" w:hAnsi="Arial" w:eastAsia="Arial" w:cs="Arial"/>
                <w:b/>
                <w:bCs/>
                <w:color w:val="000000" w:themeColor="text1"/>
              </w:rPr>
              <w:t>, then a pro-rata approach will be used to determine whether a contribution is required, and how much this should be.</w:t>
            </w:r>
          </w:p>
          <w:p w:rsidR="35154D17" w:rsidP="35154D17" w:rsidRDefault="35154D17" w14:paraId="6FA1EE1B" w14:textId="3DC89FFF">
            <w:pPr>
              <w:rPr>
                <w:rFonts w:ascii="Arial" w:hAnsi="Arial" w:eastAsia="Arial" w:cs="Arial"/>
                <w:b/>
                <w:bCs/>
                <w:color w:val="000000" w:themeColor="text1"/>
              </w:rPr>
            </w:pPr>
          </w:p>
          <w:p w:rsidR="5F2FD9F8" w:rsidP="35154D17" w:rsidRDefault="5F2FD9F8" w14:paraId="5D545DF4" w14:textId="5DD95014">
            <w:pPr>
              <w:rPr>
                <w:rFonts w:ascii="Arial" w:hAnsi="Arial" w:eastAsia="Arial" w:cs="Arial"/>
                <w:b/>
                <w:bCs/>
                <w:color w:val="000000" w:themeColor="text1"/>
              </w:rPr>
            </w:pPr>
            <w:r w:rsidRPr="35154D17">
              <w:rPr>
                <w:rFonts w:ascii="Arial" w:hAnsi="Arial" w:eastAsia="Arial" w:cs="Arial"/>
                <w:b/>
                <w:bCs/>
                <w:color w:val="000000" w:themeColor="text1"/>
              </w:rPr>
              <w:t>Where the number of dwellings or units proposed falls below the relevant thresholds set out above to require affordable housing contributions, the Council will consider whether or not the site reasonably has capacity to provide the number of dwellings that would trigger a requirement to make a contribution towards affordable housing. This is to ensure that developers may not circumvent the policy requirement by artificially subdividing sites or an inefficient use of land. This policy will apply to all types of development including conversions and changes of use.</w:t>
            </w:r>
          </w:p>
          <w:p w:rsidR="1B1F6A74" w:rsidP="1B1F6A74" w:rsidRDefault="1B1F6A74" w14:paraId="7B8F31B7" w14:textId="5FF820A4">
            <w:pPr>
              <w:rPr>
                <w:rFonts w:ascii="Arial" w:hAnsi="Arial" w:eastAsia="Arial" w:cs="Arial"/>
                <w:b/>
                <w:bCs/>
                <w:color w:val="000000" w:themeColor="text1"/>
              </w:rPr>
            </w:pPr>
            <w:r w:rsidRPr="1B1F6A74">
              <w:rPr>
                <w:rFonts w:ascii="Arial" w:hAnsi="Arial" w:eastAsia="Arial" w:cs="Arial"/>
                <w:b/>
                <w:bCs/>
                <w:color w:val="000000" w:themeColor="text1"/>
              </w:rPr>
              <w:t xml:space="preserve"> </w:t>
            </w:r>
          </w:p>
          <w:p w:rsidR="1B1F6A74" w:rsidP="1B1F6A74" w:rsidRDefault="1B1F6A74" w14:paraId="64D41A9B" w14:textId="0C6A041E">
            <w:pPr>
              <w:rPr>
                <w:rFonts w:ascii="Arial" w:hAnsi="Arial" w:eastAsia="Arial" w:cs="Arial"/>
                <w:b w:val="1"/>
                <w:bCs w:val="1"/>
                <w:color w:val="000000" w:themeColor="text1"/>
              </w:rPr>
            </w:pPr>
            <w:r w:rsidRPr="40673813" w:rsidR="1B1F6A74">
              <w:rPr>
                <w:rFonts w:ascii="Arial" w:hAnsi="Arial" w:eastAsia="Arial" w:cs="Arial"/>
                <w:b w:val="1"/>
                <w:bCs w:val="1"/>
                <w:color w:val="000000" w:themeColor="text1" w:themeTint="FF" w:themeShade="FF"/>
              </w:rPr>
              <w:t xml:space="preserve">The contribution will be calculated using the formula in </w:t>
            </w:r>
            <w:r w:rsidRPr="40673813" w:rsidR="10F1A8B6">
              <w:rPr>
                <w:rFonts w:ascii="Arial" w:hAnsi="Arial" w:eastAsia="Arial" w:cs="Arial"/>
                <w:b w:val="1"/>
                <w:bCs w:val="1"/>
                <w:color w:val="000000" w:themeColor="text1" w:themeTint="FF" w:themeShade="FF"/>
              </w:rPr>
              <w:t xml:space="preserve">Appendix </w:t>
            </w:r>
            <w:r w:rsidRPr="40673813" w:rsidR="585A3184">
              <w:rPr>
                <w:rFonts w:ascii="Arial" w:hAnsi="Arial" w:eastAsia="Arial" w:cs="Arial"/>
                <w:b w:val="1"/>
                <w:bCs w:val="1"/>
                <w:color w:val="000000" w:themeColor="text1" w:themeTint="FF" w:themeShade="FF"/>
              </w:rPr>
              <w:t>2.</w:t>
            </w:r>
            <w:r w:rsidRPr="40673813" w:rsidR="3CE5ECAF">
              <w:rPr>
                <w:rFonts w:ascii="Arial" w:hAnsi="Arial" w:eastAsia="Arial" w:cs="Arial"/>
                <w:b w:val="1"/>
                <w:bCs w:val="1"/>
                <w:color w:val="000000" w:themeColor="text1" w:themeTint="FF" w:themeShade="FF"/>
              </w:rPr>
              <w:t>1</w:t>
            </w:r>
            <w:r w:rsidRPr="40673813" w:rsidR="1B1F6A74">
              <w:rPr>
                <w:rFonts w:ascii="Arial" w:hAnsi="Arial" w:eastAsia="Arial" w:cs="Arial"/>
                <w:b w:val="1"/>
                <w:bCs w:val="1"/>
                <w:color w:val="000000" w:themeColor="text1" w:themeTint="FF" w:themeShade="FF"/>
              </w:rPr>
              <w:t xml:space="preserve">. </w:t>
            </w:r>
          </w:p>
        </w:tc>
      </w:tr>
    </w:tbl>
    <w:p w:rsidR="1B1F6A74" w:rsidP="35154D17" w:rsidRDefault="1B1F6A74" w14:paraId="74EF5142" w14:textId="0FBDA62A"/>
    <w:p w:rsidR="35154D17" w:rsidP="35154D17" w:rsidRDefault="35154D17" w14:paraId="672FCAFE" w14:textId="2842CDAE"/>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1B1F6A74" w:rsidTr="116D9F07" w14:paraId="57250DCF" w14:textId="77777777">
        <w:trPr>
          <w:trHeight w:val="300"/>
        </w:trPr>
        <w:tc>
          <w:tcPr>
            <w:tcW w:w="9015" w:type="dxa"/>
            <w:shd w:val="clear" w:color="auto" w:fill="F2DBDB"/>
            <w:tcMar>
              <w:left w:w="105" w:type="dxa"/>
              <w:right w:w="105" w:type="dxa"/>
            </w:tcMar>
          </w:tcPr>
          <w:p w:rsidR="28D5BA94" w:rsidP="1B1F6A74" w:rsidRDefault="28D5BA94" w14:paraId="2F939BE2" w14:textId="036EAF01">
            <w:pPr>
              <w:rPr>
                <w:rFonts w:ascii="Arial" w:hAnsi="Arial" w:eastAsia="Arial" w:cs="Arial"/>
                <w:color w:val="000000" w:themeColor="text1"/>
              </w:rPr>
            </w:pPr>
            <w:r w:rsidRPr="1B1F6A74">
              <w:rPr>
                <w:rFonts w:ascii="Arial" w:hAnsi="Arial" w:eastAsia="Arial" w:cs="Arial"/>
                <w:color w:val="000000" w:themeColor="text1"/>
                <w:u w:val="single"/>
              </w:rPr>
              <w:t>Employer-linked affordable housing</w:t>
            </w:r>
          </w:p>
          <w:p w:rsidR="1B1F6A74" w:rsidP="1B1F6A74" w:rsidRDefault="1B1F6A74" w14:paraId="32E20D3F" w14:textId="012D9DB7">
            <w:pPr>
              <w:rPr>
                <w:rFonts w:ascii="Calibri" w:hAnsi="Calibri" w:eastAsia="Calibri" w:cs="Calibri"/>
                <w:color w:val="231F20"/>
              </w:rPr>
            </w:pPr>
          </w:p>
          <w:p w:rsidR="1B1F6A74" w:rsidP="35154D17" w:rsidRDefault="1B1F6A74" w14:paraId="0894C737" w14:textId="1BFEDD5B">
            <w:pPr>
              <w:rPr>
                <w:rFonts w:ascii="Arial" w:hAnsi="Arial" w:eastAsia="Arial" w:cs="Arial"/>
                <w:color w:val="000000" w:themeColor="text1"/>
              </w:rPr>
            </w:pPr>
            <w:r w:rsidRPr="35154D17">
              <w:rPr>
                <w:rFonts w:ascii="Arial" w:hAnsi="Arial" w:eastAsia="Arial" w:cs="Arial"/>
                <w:color w:val="000000" w:themeColor="text1"/>
              </w:rPr>
              <w:t xml:space="preserve">Employers in Oxford are facing significant challenges in recruiting and retaining staff as a result of the lack of availability and affordability of housing. There is not only a shortage of homes in Oxford, but a shortage of homes that are affordable to local people working in Oxford. </w:t>
            </w:r>
          </w:p>
          <w:p w:rsidR="1B1F6A74" w:rsidP="35154D17" w:rsidRDefault="1B1F6A74" w14:paraId="59357694" w14:textId="02F0CE52">
            <w:pPr>
              <w:rPr>
                <w:rFonts w:ascii="Arial" w:hAnsi="Arial" w:eastAsia="Arial" w:cs="Arial"/>
                <w:color w:val="000000" w:themeColor="text1"/>
              </w:rPr>
            </w:pPr>
          </w:p>
          <w:p w:rsidR="1B1F6A74" w:rsidP="35154D17" w:rsidRDefault="1075D31F" w14:paraId="71EA6ADB" w14:textId="72BEC6A0">
            <w:pPr>
              <w:rPr>
                <w:rFonts w:ascii="Arial" w:hAnsi="Arial" w:eastAsia="Arial" w:cs="Arial"/>
                <w:color w:val="000000" w:themeColor="text1"/>
              </w:rPr>
            </w:pPr>
            <w:r w:rsidRPr="7A7C725A">
              <w:rPr>
                <w:rFonts w:ascii="Arial" w:hAnsi="Arial" w:eastAsia="Arial" w:cs="Arial"/>
                <w:color w:val="000000" w:themeColor="text1"/>
              </w:rPr>
              <w:t xml:space="preserve">Many jobs in Oxford still require people to attend their workplaces because they are jobs that are not possible to do remotely, such as in </w:t>
            </w:r>
            <w:r w:rsidRPr="7A7C725A" w:rsidR="217E1A1F">
              <w:rPr>
                <w:rFonts w:ascii="Arial" w:hAnsi="Arial" w:eastAsia="Arial" w:cs="Arial"/>
                <w:color w:val="000000" w:themeColor="text1"/>
              </w:rPr>
              <w:t>frontline healthcare,</w:t>
            </w:r>
            <w:r w:rsidRPr="7A7C725A" w:rsidR="00EB2FFF">
              <w:rPr>
                <w:rFonts w:ascii="Arial" w:hAnsi="Arial" w:eastAsia="Arial" w:cs="Arial"/>
                <w:color w:val="000000" w:themeColor="text1"/>
              </w:rPr>
              <w:t xml:space="preserve"> </w:t>
            </w:r>
            <w:r w:rsidRPr="7A7C725A" w:rsidR="217E1A1F">
              <w:rPr>
                <w:rFonts w:ascii="Arial" w:hAnsi="Arial" w:eastAsia="Arial" w:cs="Arial"/>
                <w:color w:val="000000" w:themeColor="text1"/>
              </w:rPr>
              <w:t xml:space="preserve">teaching in schools and universities, as well as those working in manufacturing and R&amp;D labs. </w:t>
            </w:r>
            <w:r w:rsidRPr="7A7C725A" w:rsidR="51D0EDED">
              <w:rPr>
                <w:rFonts w:ascii="Arial" w:hAnsi="Arial" w:eastAsia="Arial" w:cs="Arial"/>
                <w:color w:val="000000" w:themeColor="text1"/>
              </w:rPr>
              <w:t xml:space="preserve">Many of these workers are unable to afford market housing or even private rented accommodation in the </w:t>
            </w:r>
            <w:r w:rsidRPr="7A7C725A" w:rsidR="6420EF7A">
              <w:rPr>
                <w:rFonts w:ascii="Arial" w:hAnsi="Arial" w:eastAsia="Arial" w:cs="Arial"/>
                <w:color w:val="000000" w:themeColor="text1"/>
              </w:rPr>
              <w:t>city and</w:t>
            </w:r>
            <w:r w:rsidRPr="7A7C725A" w:rsidR="4F50A8BB">
              <w:rPr>
                <w:rFonts w:ascii="Arial" w:hAnsi="Arial" w:eastAsia="Arial" w:cs="Arial"/>
                <w:color w:val="000000" w:themeColor="text1"/>
              </w:rPr>
              <w:t xml:space="preserve"> </w:t>
            </w:r>
            <w:r w:rsidRPr="7A7C725A" w:rsidR="51D0EDED">
              <w:rPr>
                <w:rFonts w:ascii="Arial" w:hAnsi="Arial" w:eastAsia="Arial" w:cs="Arial"/>
                <w:color w:val="000000" w:themeColor="text1"/>
              </w:rPr>
              <w:t xml:space="preserve">find themselves living outside of Oxford with expensive and time-consuming commutes into the city, or living in shared accommodation in Oxford that is too small for their needs. People with no option but to rent a room in a house-share </w:t>
            </w:r>
            <w:r w:rsidRPr="7A7C725A" w:rsidR="6E78D9DE">
              <w:rPr>
                <w:rFonts w:ascii="Arial" w:hAnsi="Arial" w:eastAsia="Arial" w:cs="Arial"/>
                <w:color w:val="000000" w:themeColor="text1"/>
              </w:rPr>
              <w:t>are prevented</w:t>
            </w:r>
            <w:r w:rsidRPr="7A7C725A" w:rsidR="51D0EDED">
              <w:rPr>
                <w:rFonts w:ascii="Arial" w:hAnsi="Arial" w:eastAsia="Arial" w:cs="Arial"/>
                <w:color w:val="000000" w:themeColor="text1"/>
              </w:rPr>
              <w:t xml:space="preserve"> from moving on with their lives</w:t>
            </w:r>
            <w:r w:rsidRPr="7A7C725A" w:rsidR="4A64413A">
              <w:rPr>
                <w:rFonts w:ascii="Arial" w:hAnsi="Arial" w:eastAsia="Arial" w:cs="Arial"/>
                <w:color w:val="000000" w:themeColor="text1"/>
              </w:rPr>
              <w:t xml:space="preserve"> </w:t>
            </w:r>
            <w:r w:rsidRPr="7A7C725A" w:rsidR="51D0EDED">
              <w:rPr>
                <w:rFonts w:ascii="Arial" w:hAnsi="Arial" w:eastAsia="Arial" w:cs="Arial"/>
                <w:color w:val="000000" w:themeColor="text1"/>
              </w:rPr>
              <w:t xml:space="preserve">with a partner or family. </w:t>
            </w:r>
            <w:r w:rsidRPr="7A7C725A" w:rsidR="6EFD8F22">
              <w:rPr>
                <w:rFonts w:ascii="Arial" w:hAnsi="Arial" w:eastAsia="Arial" w:cs="Arial"/>
                <w:color w:val="000000" w:themeColor="text1"/>
              </w:rPr>
              <w:t xml:space="preserve">In summary people can be discouraged from taking jobs in Oxford if they cannot afford to live close enough to their place of work, and </w:t>
            </w:r>
            <w:r w:rsidRPr="7A7C725A" w:rsidR="51D0EDED">
              <w:rPr>
                <w:rFonts w:ascii="Arial" w:hAnsi="Arial" w:eastAsia="Arial" w:cs="Arial"/>
                <w:color w:val="000000" w:themeColor="text1"/>
              </w:rPr>
              <w:t xml:space="preserve">many employers, including critical services such as the NHS, </w:t>
            </w:r>
            <w:r w:rsidRPr="7A7C725A" w:rsidR="28B9AB36">
              <w:rPr>
                <w:rFonts w:ascii="Arial" w:hAnsi="Arial" w:eastAsia="Arial" w:cs="Arial"/>
                <w:color w:val="000000" w:themeColor="text1"/>
              </w:rPr>
              <w:t>have</w:t>
            </w:r>
            <w:r w:rsidRPr="7A7C725A" w:rsidR="51D0EDED">
              <w:rPr>
                <w:rFonts w:ascii="Arial" w:hAnsi="Arial" w:eastAsia="Arial" w:cs="Arial"/>
                <w:color w:val="000000" w:themeColor="text1"/>
              </w:rPr>
              <w:t xml:space="preserve"> recruitment and retention difficulties</w:t>
            </w:r>
            <w:r w:rsidRPr="7A7C725A" w:rsidR="55BF83B0">
              <w:rPr>
                <w:rFonts w:ascii="Arial" w:hAnsi="Arial" w:eastAsia="Arial" w:cs="Arial"/>
                <w:color w:val="000000" w:themeColor="text1"/>
              </w:rPr>
              <w:t xml:space="preserve"> associated with the lack of affordable housing in Oxford</w:t>
            </w:r>
            <w:r w:rsidRPr="7A7C725A" w:rsidR="51D0EDED">
              <w:rPr>
                <w:rFonts w:ascii="Arial" w:hAnsi="Arial" w:eastAsia="Arial" w:cs="Arial"/>
                <w:color w:val="000000" w:themeColor="text1"/>
              </w:rPr>
              <w:t xml:space="preserve">. </w:t>
            </w:r>
          </w:p>
          <w:p w:rsidR="1B1F6A74" w:rsidP="1B1F6A74" w:rsidRDefault="1B1F6A74" w14:paraId="0644035F" w14:textId="5DEA8DD8">
            <w:pPr>
              <w:rPr>
                <w:rFonts w:ascii="Arial" w:hAnsi="Arial" w:eastAsia="Arial" w:cs="Arial"/>
                <w:color w:val="000000" w:themeColor="text1"/>
              </w:rPr>
            </w:pPr>
          </w:p>
          <w:p w:rsidR="1B1F6A74" w:rsidP="1B1F6A74" w:rsidRDefault="1B1F6A74" w14:paraId="09E2B7BB" w14:textId="4D11613E">
            <w:pPr>
              <w:rPr>
                <w:rFonts w:ascii="Arial" w:hAnsi="Arial" w:eastAsia="Arial" w:cs="Arial"/>
                <w:color w:val="000000" w:themeColor="text1"/>
              </w:rPr>
            </w:pPr>
            <w:r w:rsidRPr="2AEAAA8C">
              <w:rPr>
                <w:rFonts w:ascii="Arial" w:hAnsi="Arial" w:eastAsia="Arial" w:cs="Arial"/>
                <w:color w:val="000000" w:themeColor="text1"/>
              </w:rPr>
              <w:t>Employer-linked housing is a new approach that was introduced in Oxford in the LP2036, as an additional means to help increase delivery of much-needed affordable housing. The policy provides an alternative means of delivering affordable housing, to supplement the affordable homes delivered via policy H2.</w:t>
            </w:r>
          </w:p>
          <w:p w:rsidR="1B1F6A74" w:rsidP="1B1F6A74" w:rsidRDefault="1B1F6A74" w14:paraId="30231CED" w14:textId="0CACB68F">
            <w:pPr>
              <w:rPr>
                <w:rFonts w:ascii="Arial" w:hAnsi="Arial" w:eastAsia="Arial" w:cs="Arial"/>
                <w:color w:val="000000" w:themeColor="text1"/>
              </w:rPr>
            </w:pPr>
          </w:p>
          <w:p w:rsidR="1B1F6A74" w:rsidP="1C19CFC4" w:rsidRDefault="51D0EDED" w14:paraId="46D8F275" w14:textId="7552EFCF">
            <w:pPr>
              <w:rPr>
                <w:rFonts w:ascii="Arial" w:hAnsi="Arial" w:eastAsia="Arial" w:cs="Arial"/>
                <w:color w:val="000000" w:themeColor="text1"/>
              </w:rPr>
            </w:pPr>
            <w:r w:rsidRPr="7A7C725A">
              <w:rPr>
                <w:rFonts w:ascii="Arial" w:hAnsi="Arial" w:eastAsia="Arial" w:cs="Arial"/>
                <w:color w:val="000000" w:themeColor="text1"/>
              </w:rPr>
              <w:t xml:space="preserve">It involves housing being developed on specified sites, by specified key employers in the city to provide a means of </w:t>
            </w:r>
            <w:r w:rsidRPr="7A7C725A" w:rsidR="75BE0D82">
              <w:rPr>
                <w:rFonts w:ascii="Arial" w:hAnsi="Arial" w:eastAsia="Arial" w:cs="Arial"/>
                <w:color w:val="000000" w:themeColor="text1"/>
              </w:rPr>
              <w:t xml:space="preserve">delivering </w:t>
            </w:r>
            <w:r w:rsidRPr="7A7C725A">
              <w:rPr>
                <w:rFonts w:ascii="Arial" w:hAnsi="Arial" w:eastAsia="Arial" w:cs="Arial"/>
                <w:color w:val="000000" w:themeColor="text1"/>
              </w:rPr>
              <w:t xml:space="preserve">affordable housing for their own staff. This allows those employers to address their own recruitment and retention issues by providing housing on their own land. A typical example is </w:t>
            </w:r>
            <w:r w:rsidRPr="7A7C725A" w:rsidR="586C2431">
              <w:rPr>
                <w:rFonts w:ascii="Arial" w:hAnsi="Arial" w:eastAsia="Arial" w:cs="Arial"/>
                <w:color w:val="000000" w:themeColor="text1"/>
              </w:rPr>
              <w:t xml:space="preserve">the </w:t>
            </w:r>
            <w:r w:rsidRPr="7A7C725A">
              <w:rPr>
                <w:rFonts w:ascii="Arial" w:hAnsi="Arial" w:eastAsia="Arial" w:cs="Arial"/>
                <w:color w:val="000000" w:themeColor="text1"/>
              </w:rPr>
              <w:t>NHS providing staff accommodation within the hospital sites. For most of the specified sites, employer-linked housing will only be one element of use</w:t>
            </w:r>
            <w:r w:rsidRPr="7A7C725A" w:rsidR="2E353DF1">
              <w:rPr>
                <w:rFonts w:ascii="Arial" w:hAnsi="Arial" w:eastAsia="Arial" w:cs="Arial"/>
                <w:color w:val="000000" w:themeColor="text1"/>
              </w:rPr>
              <w:t xml:space="preserve"> on the site</w:t>
            </w:r>
            <w:r w:rsidRPr="7A7C725A">
              <w:rPr>
                <w:rFonts w:ascii="Arial" w:hAnsi="Arial" w:eastAsia="Arial" w:cs="Arial"/>
                <w:color w:val="000000" w:themeColor="text1"/>
              </w:rPr>
              <w:t>, for example hospital uses will be retained on the hospital sites.</w:t>
            </w:r>
          </w:p>
          <w:p w:rsidR="1B1F6A74" w:rsidP="1B1F6A74" w:rsidRDefault="1B1F6A74" w14:paraId="323035F5" w14:textId="62A09E7C">
            <w:pPr>
              <w:rPr>
                <w:rFonts w:ascii="Arial" w:hAnsi="Arial" w:eastAsia="Arial" w:cs="Arial"/>
                <w:color w:val="000000" w:themeColor="text1"/>
              </w:rPr>
            </w:pPr>
          </w:p>
          <w:p w:rsidR="1B1F6A74" w:rsidP="1C19CFC4" w:rsidRDefault="51D0EDED" w14:paraId="7ACBBA58" w14:textId="79714A2A">
            <w:pPr>
              <w:rPr>
                <w:rFonts w:ascii="Arial" w:hAnsi="Arial" w:eastAsia="Arial" w:cs="Arial"/>
                <w:color w:val="000000" w:themeColor="text1"/>
              </w:rPr>
            </w:pPr>
            <w:r w:rsidRPr="116D9F07" w:rsidR="5136A931">
              <w:rPr>
                <w:rFonts w:ascii="Arial" w:hAnsi="Arial" w:eastAsia="Arial" w:cs="Arial"/>
                <w:color w:val="000000" w:themeColor="text1" w:themeTint="FF" w:themeShade="FF"/>
              </w:rPr>
              <w:t xml:space="preserve">This approach allows for 100% </w:t>
            </w:r>
            <w:r w:rsidRPr="116D9F07" w:rsidR="1B6218E8">
              <w:rPr>
                <w:rFonts w:ascii="Arial" w:hAnsi="Arial" w:eastAsia="Arial" w:cs="Arial"/>
                <w:color w:val="000000" w:themeColor="text1" w:themeTint="FF" w:themeShade="FF"/>
              </w:rPr>
              <w:t xml:space="preserve">of the homes built to be </w:t>
            </w:r>
            <w:r w:rsidRPr="116D9F07" w:rsidR="5136A931">
              <w:rPr>
                <w:rFonts w:ascii="Arial" w:hAnsi="Arial" w:eastAsia="Arial" w:cs="Arial"/>
                <w:color w:val="000000" w:themeColor="text1" w:themeTint="FF" w:themeShade="FF"/>
              </w:rPr>
              <w:t xml:space="preserve">employer-linked affordable housing, with no requirement to </w:t>
            </w:r>
            <w:r w:rsidRPr="116D9F07" w:rsidR="5136A931">
              <w:rPr>
                <w:rFonts w:ascii="Arial" w:hAnsi="Arial" w:eastAsia="Arial" w:cs="Arial"/>
                <w:color w:val="000000" w:themeColor="text1" w:themeTint="FF" w:themeShade="FF"/>
              </w:rPr>
              <w:t>provide</w:t>
            </w:r>
            <w:r w:rsidRPr="116D9F07" w:rsidR="5136A931">
              <w:rPr>
                <w:rFonts w:ascii="Arial" w:hAnsi="Arial" w:eastAsia="Arial" w:cs="Arial"/>
                <w:color w:val="000000" w:themeColor="text1" w:themeTint="FF" w:themeShade="FF"/>
              </w:rPr>
              <w:t xml:space="preserve"> </w:t>
            </w:r>
            <w:r w:rsidRPr="116D9F07" w:rsidR="50700771">
              <w:rPr>
                <w:rFonts w:ascii="Arial" w:hAnsi="Arial" w:eastAsia="Arial" w:cs="Arial"/>
                <w:color w:val="000000" w:themeColor="text1" w:themeTint="FF" w:themeShade="FF"/>
              </w:rPr>
              <w:t xml:space="preserve">the </w:t>
            </w:r>
            <w:r w:rsidRPr="116D9F07" w:rsidR="2DBF4C4E">
              <w:rPr>
                <w:rFonts w:ascii="Arial" w:hAnsi="Arial" w:eastAsia="Arial" w:cs="Arial"/>
                <w:color w:val="000000" w:themeColor="text1" w:themeTint="FF" w:themeShade="FF"/>
              </w:rPr>
              <w:t>S</w:t>
            </w:r>
            <w:r w:rsidRPr="116D9F07" w:rsidR="5136A931">
              <w:rPr>
                <w:rFonts w:ascii="Arial" w:hAnsi="Arial" w:eastAsia="Arial" w:cs="Arial"/>
                <w:color w:val="000000" w:themeColor="text1" w:themeTint="FF" w:themeShade="FF"/>
              </w:rPr>
              <w:t xml:space="preserve">ocial </w:t>
            </w:r>
            <w:r w:rsidRPr="116D9F07" w:rsidR="2A09BF43">
              <w:rPr>
                <w:rFonts w:ascii="Arial" w:hAnsi="Arial" w:eastAsia="Arial" w:cs="Arial"/>
                <w:color w:val="000000" w:themeColor="text1" w:themeTint="FF" w:themeShade="FF"/>
              </w:rPr>
              <w:t>R</w:t>
            </w:r>
            <w:r w:rsidRPr="116D9F07" w:rsidR="5136A931">
              <w:rPr>
                <w:rFonts w:ascii="Arial" w:hAnsi="Arial" w:eastAsia="Arial" w:cs="Arial"/>
                <w:color w:val="000000" w:themeColor="text1" w:themeTint="FF" w:themeShade="FF"/>
              </w:rPr>
              <w:t>ent</w:t>
            </w:r>
            <w:r w:rsidRPr="116D9F07" w:rsidR="5136A931">
              <w:rPr>
                <w:rFonts w:ascii="Arial" w:hAnsi="Arial" w:eastAsia="Arial" w:cs="Arial"/>
                <w:color w:val="000000" w:themeColor="text1" w:themeTint="FF" w:themeShade="FF"/>
              </w:rPr>
              <w:t>ed housing</w:t>
            </w:r>
            <w:r w:rsidRPr="116D9F07" w:rsidR="501F8D20">
              <w:rPr>
                <w:rFonts w:ascii="Arial" w:hAnsi="Arial" w:eastAsia="Arial" w:cs="Arial"/>
                <w:color w:val="000000" w:themeColor="text1" w:themeTint="FF" w:themeShade="FF"/>
              </w:rPr>
              <w:t xml:space="preserve"> that is usually </w:t>
            </w:r>
            <w:r w:rsidRPr="116D9F07" w:rsidR="501F8D20">
              <w:rPr>
                <w:rFonts w:ascii="Arial" w:hAnsi="Arial" w:eastAsia="Arial" w:cs="Arial"/>
                <w:color w:val="000000" w:themeColor="text1" w:themeTint="FF" w:themeShade="FF"/>
              </w:rPr>
              <w:t>required</w:t>
            </w:r>
            <w:r w:rsidRPr="116D9F07" w:rsidR="5136A931">
              <w:rPr>
                <w:rFonts w:ascii="Arial" w:hAnsi="Arial" w:eastAsia="Arial" w:cs="Arial"/>
                <w:color w:val="000000" w:themeColor="text1" w:themeTint="FF" w:themeShade="FF"/>
              </w:rPr>
              <w:t xml:space="preserve">. By exempting these developments from the normal requirements for affordable homes contributions, the City Council is offering a significant opportunity for those employers to </w:t>
            </w:r>
            <w:r w:rsidRPr="116D9F07" w:rsidR="5136A931">
              <w:rPr>
                <w:rFonts w:ascii="Arial" w:hAnsi="Arial" w:eastAsia="Arial" w:cs="Arial"/>
                <w:color w:val="000000" w:themeColor="text1" w:themeTint="FF" w:themeShade="FF"/>
              </w:rPr>
              <w:t>provide for</w:t>
            </w:r>
            <w:r w:rsidRPr="116D9F07" w:rsidR="5136A931">
              <w:rPr>
                <w:rFonts w:ascii="Arial" w:hAnsi="Arial" w:eastAsia="Arial" w:cs="Arial"/>
                <w:color w:val="000000" w:themeColor="text1" w:themeTint="FF" w:themeShade="FF"/>
              </w:rPr>
              <w:t xml:space="preserve"> their own needs and address the sector of society between those able to access traditional affordable housing and those able to access market housing for sale or </w:t>
            </w:r>
            <w:r w:rsidRPr="116D9F07" w:rsidR="5136A931">
              <w:rPr>
                <w:rFonts w:ascii="Arial" w:hAnsi="Arial" w:eastAsia="Arial" w:cs="Arial"/>
                <w:color w:val="000000" w:themeColor="text1" w:themeTint="FF" w:themeShade="FF"/>
              </w:rPr>
              <w:t>rent</w:t>
            </w:r>
            <w:r w:rsidRPr="116D9F07" w:rsidR="5136A931">
              <w:rPr>
                <w:rFonts w:ascii="Arial" w:hAnsi="Arial" w:eastAsia="Arial" w:cs="Arial"/>
                <w:color w:val="000000" w:themeColor="text1" w:themeTint="FF" w:themeShade="FF"/>
              </w:rPr>
              <w:t xml:space="preserve">. Application of this alternative approach is dependent on a series of criteria that collectively ensure that benefits truly outweigh the compromises. For example, the employer-linked housing must meet many of the features of traditional affordable housing and be available to a true cross-section of employees and </w:t>
            </w:r>
            <w:r w:rsidRPr="116D9F07" w:rsidR="5136A931">
              <w:rPr>
                <w:rFonts w:ascii="Arial" w:hAnsi="Arial" w:eastAsia="Arial" w:cs="Arial"/>
                <w:color w:val="000000" w:themeColor="text1" w:themeTint="FF" w:themeShade="FF"/>
              </w:rPr>
              <w:t>retained</w:t>
            </w:r>
            <w:r w:rsidRPr="116D9F07" w:rsidR="5136A931">
              <w:rPr>
                <w:rFonts w:ascii="Arial" w:hAnsi="Arial" w:eastAsia="Arial" w:cs="Arial"/>
                <w:color w:val="000000" w:themeColor="text1" w:themeTint="FF" w:themeShade="FF"/>
              </w:rPr>
              <w:t xml:space="preserve"> as </w:t>
            </w:r>
            <w:r w:rsidRPr="116D9F07" w:rsidR="6E0B4687">
              <w:rPr>
                <w:rFonts w:ascii="Arial" w:hAnsi="Arial" w:eastAsia="Arial" w:cs="Arial"/>
                <w:color w:val="000000" w:themeColor="text1" w:themeTint="FF" w:themeShade="FF"/>
              </w:rPr>
              <w:t>A</w:t>
            </w:r>
            <w:r w:rsidRPr="116D9F07" w:rsidR="5136A931">
              <w:rPr>
                <w:rFonts w:ascii="Arial" w:hAnsi="Arial" w:eastAsia="Arial" w:cs="Arial"/>
                <w:color w:val="000000" w:themeColor="text1" w:themeTint="FF" w:themeShade="FF"/>
              </w:rPr>
              <w:t xml:space="preserve">ffordable </w:t>
            </w:r>
            <w:r w:rsidRPr="116D9F07" w:rsidR="0E04EB5F">
              <w:rPr>
                <w:rFonts w:ascii="Arial" w:hAnsi="Arial" w:eastAsia="Arial" w:cs="Arial"/>
                <w:color w:val="000000" w:themeColor="text1" w:themeTint="FF" w:themeShade="FF"/>
              </w:rPr>
              <w:t>R</w:t>
            </w:r>
            <w:r w:rsidRPr="116D9F07" w:rsidR="5136A931">
              <w:rPr>
                <w:rFonts w:ascii="Arial" w:hAnsi="Arial" w:eastAsia="Arial" w:cs="Arial"/>
                <w:color w:val="000000" w:themeColor="text1" w:themeTint="FF" w:themeShade="FF"/>
              </w:rPr>
              <w:t>ent</w:t>
            </w:r>
            <w:r w:rsidRPr="116D9F07" w:rsidR="5136A931">
              <w:rPr>
                <w:rFonts w:ascii="Arial" w:hAnsi="Arial" w:eastAsia="Arial" w:cs="Arial"/>
                <w:color w:val="000000" w:themeColor="text1" w:themeTint="FF" w:themeShade="FF"/>
              </w:rPr>
              <w:t xml:space="preserve"> homes in perpetuity. This can help to address recruitment issues, </w:t>
            </w:r>
            <w:r w:rsidRPr="116D9F07" w:rsidR="5136A931">
              <w:rPr>
                <w:rFonts w:ascii="Arial" w:hAnsi="Arial" w:eastAsia="Arial" w:cs="Arial"/>
                <w:color w:val="000000" w:themeColor="text1" w:themeTint="FF" w:themeShade="FF"/>
              </w:rPr>
              <w:t>and also</w:t>
            </w:r>
            <w:r w:rsidRPr="116D9F07" w:rsidR="5136A931">
              <w:rPr>
                <w:rFonts w:ascii="Arial" w:hAnsi="Arial" w:eastAsia="Arial" w:cs="Arial"/>
                <w:color w:val="000000" w:themeColor="text1" w:themeTint="FF" w:themeShade="FF"/>
              </w:rPr>
              <w:t xml:space="preserve"> free up </w:t>
            </w:r>
            <w:r w:rsidRPr="116D9F07" w:rsidR="48923763">
              <w:rPr>
                <w:rFonts w:ascii="Arial" w:hAnsi="Arial" w:eastAsia="Arial" w:cs="Arial"/>
                <w:color w:val="000000" w:themeColor="text1" w:themeTint="FF" w:themeShade="FF"/>
              </w:rPr>
              <w:t>S</w:t>
            </w:r>
            <w:r w:rsidRPr="116D9F07" w:rsidR="5136A931">
              <w:rPr>
                <w:rFonts w:ascii="Arial" w:hAnsi="Arial" w:eastAsia="Arial" w:cs="Arial"/>
                <w:color w:val="000000" w:themeColor="text1" w:themeTint="FF" w:themeShade="FF"/>
              </w:rPr>
              <w:t xml:space="preserve">ocial </w:t>
            </w:r>
            <w:r w:rsidRPr="116D9F07" w:rsidR="38B167A3">
              <w:rPr>
                <w:rFonts w:ascii="Arial" w:hAnsi="Arial" w:eastAsia="Arial" w:cs="Arial"/>
                <w:color w:val="000000" w:themeColor="text1" w:themeTint="FF" w:themeShade="FF"/>
              </w:rPr>
              <w:t>R</w:t>
            </w:r>
            <w:r w:rsidRPr="116D9F07" w:rsidR="5136A931">
              <w:rPr>
                <w:rFonts w:ascii="Arial" w:hAnsi="Arial" w:eastAsia="Arial" w:cs="Arial"/>
                <w:color w:val="000000" w:themeColor="text1" w:themeTint="FF" w:themeShade="FF"/>
              </w:rPr>
              <w:t>ent</w:t>
            </w:r>
            <w:r w:rsidRPr="116D9F07" w:rsidR="5136A931">
              <w:rPr>
                <w:rFonts w:ascii="Arial" w:hAnsi="Arial" w:eastAsia="Arial" w:cs="Arial"/>
                <w:color w:val="000000" w:themeColor="text1" w:themeTint="FF" w:themeShade="FF"/>
              </w:rPr>
              <w:t xml:space="preserve"> homes </w:t>
            </w:r>
            <w:r w:rsidRPr="116D9F07" w:rsidR="1B393EC7">
              <w:rPr>
                <w:rFonts w:ascii="Arial" w:hAnsi="Arial" w:eastAsia="Arial" w:cs="Arial"/>
                <w:color w:val="000000" w:themeColor="text1" w:themeTint="FF" w:themeShade="FF"/>
              </w:rPr>
              <w:t xml:space="preserve">in the rest of the city </w:t>
            </w:r>
            <w:r w:rsidRPr="116D9F07" w:rsidR="5136A931">
              <w:rPr>
                <w:rFonts w:ascii="Arial" w:hAnsi="Arial" w:eastAsia="Arial" w:cs="Arial"/>
                <w:color w:val="000000" w:themeColor="text1" w:themeTint="FF" w:themeShade="FF"/>
              </w:rPr>
              <w:t xml:space="preserve">or places on the housing </w:t>
            </w:r>
            <w:r w:rsidRPr="116D9F07" w:rsidR="1E1E8A70">
              <w:rPr>
                <w:rFonts w:ascii="Arial" w:hAnsi="Arial" w:eastAsia="Arial" w:cs="Arial"/>
                <w:color w:val="000000" w:themeColor="text1" w:themeTint="FF" w:themeShade="FF"/>
              </w:rPr>
              <w:t>register</w:t>
            </w:r>
            <w:r w:rsidRPr="116D9F07" w:rsidR="5136A931">
              <w:rPr>
                <w:rFonts w:ascii="Arial" w:hAnsi="Arial" w:eastAsia="Arial" w:cs="Arial"/>
                <w:color w:val="000000" w:themeColor="text1" w:themeTint="FF" w:themeShade="FF"/>
              </w:rPr>
              <w:t>.</w:t>
            </w:r>
          </w:p>
          <w:p w:rsidR="1B1F6A74" w:rsidP="1B1F6A74" w:rsidRDefault="1B1F6A74" w14:paraId="11F52D36" w14:textId="6E02F925">
            <w:pPr>
              <w:rPr>
                <w:rFonts w:ascii="Arial" w:hAnsi="Arial" w:eastAsia="Arial" w:cs="Arial"/>
                <w:color w:val="000000" w:themeColor="text1"/>
              </w:rPr>
            </w:pPr>
          </w:p>
          <w:p w:rsidR="1B1F6A74" w:rsidP="1B1F6A74" w:rsidRDefault="1B1F6A74" w14:paraId="005058A0" w14:textId="5E2F5961">
            <w:pPr>
              <w:rPr>
                <w:rFonts w:ascii="Arial" w:hAnsi="Arial" w:eastAsia="Arial" w:cs="Arial"/>
                <w:color w:val="000000" w:themeColor="text1"/>
              </w:rPr>
            </w:pPr>
            <w:r w:rsidRPr="116D9F07" w:rsidR="41D5FB81">
              <w:rPr>
                <w:rFonts w:ascii="Arial" w:hAnsi="Arial" w:eastAsia="Arial" w:cs="Arial"/>
                <w:color w:val="000000" w:themeColor="text1" w:themeTint="FF" w:themeShade="FF"/>
              </w:rPr>
              <w:t xml:space="preserve">The policy is restricted to specified sites as listed </w:t>
            </w:r>
            <w:r w:rsidRPr="116D9F07" w:rsidR="0B90244B">
              <w:rPr>
                <w:rFonts w:ascii="Arial" w:hAnsi="Arial" w:eastAsia="Arial" w:cs="Arial"/>
                <w:color w:val="000000" w:themeColor="text1" w:themeTint="FF" w:themeShade="FF"/>
              </w:rPr>
              <w:t>in the policy,</w:t>
            </w:r>
            <w:r w:rsidRPr="116D9F07" w:rsidR="41D5FB81">
              <w:rPr>
                <w:rFonts w:ascii="Arial" w:hAnsi="Arial" w:eastAsia="Arial" w:cs="Arial"/>
                <w:color w:val="000000" w:themeColor="text1" w:themeTint="FF" w:themeShade="FF"/>
              </w:rPr>
              <w:t xml:space="preserve"> which have been chosen for their suitability, </w:t>
            </w:r>
            <w:r w:rsidRPr="116D9F07" w:rsidR="41D5FB81">
              <w:rPr>
                <w:rFonts w:ascii="Arial" w:hAnsi="Arial" w:eastAsia="Arial" w:cs="Arial"/>
                <w:color w:val="000000" w:themeColor="text1" w:themeTint="FF" w:themeShade="FF"/>
              </w:rPr>
              <w:t>availability</w:t>
            </w:r>
            <w:r w:rsidRPr="116D9F07" w:rsidR="41D5FB81">
              <w:rPr>
                <w:rFonts w:ascii="Arial" w:hAnsi="Arial" w:eastAsia="Arial" w:cs="Arial"/>
                <w:color w:val="000000" w:themeColor="text1" w:themeTint="FF" w:themeShade="FF"/>
              </w:rPr>
              <w:t xml:space="preserve"> and potential </w:t>
            </w:r>
            <w:r w:rsidRPr="116D9F07" w:rsidR="41D5FB81">
              <w:rPr>
                <w:rFonts w:ascii="Arial" w:hAnsi="Arial" w:eastAsia="Arial" w:cs="Arial"/>
                <w:color w:val="000000" w:themeColor="text1" w:themeTint="FF" w:themeShade="FF"/>
              </w:rPr>
              <w:t>capacity</w:t>
            </w:r>
            <w:r w:rsidRPr="116D9F07" w:rsidR="41D5FB81">
              <w:rPr>
                <w:rFonts w:ascii="Arial" w:hAnsi="Arial" w:eastAsia="Arial" w:cs="Arial"/>
                <w:color w:val="000000" w:themeColor="text1" w:themeTint="FF" w:themeShade="FF"/>
              </w:rPr>
              <w:t xml:space="preserve"> to cater to the housing needs of essential workers, whilst also not prejudicing the potential supply of new </w:t>
            </w:r>
            <w:r w:rsidRPr="116D9F07" w:rsidR="0654006C">
              <w:rPr>
                <w:rFonts w:ascii="Arial" w:hAnsi="Arial" w:eastAsia="Arial" w:cs="Arial"/>
                <w:color w:val="000000" w:themeColor="text1" w:themeTint="FF" w:themeShade="FF"/>
              </w:rPr>
              <w:t>S</w:t>
            </w:r>
            <w:r w:rsidRPr="116D9F07" w:rsidR="41D5FB81">
              <w:rPr>
                <w:rFonts w:ascii="Arial" w:hAnsi="Arial" w:eastAsia="Arial" w:cs="Arial"/>
                <w:color w:val="000000" w:themeColor="text1" w:themeTint="FF" w:themeShade="FF"/>
              </w:rPr>
              <w:t xml:space="preserve">ocial </w:t>
            </w:r>
            <w:r w:rsidRPr="116D9F07" w:rsidR="7538F502">
              <w:rPr>
                <w:rFonts w:ascii="Arial" w:hAnsi="Arial" w:eastAsia="Arial" w:cs="Arial"/>
                <w:color w:val="000000" w:themeColor="text1" w:themeTint="FF" w:themeShade="FF"/>
              </w:rPr>
              <w:t>R</w:t>
            </w:r>
            <w:r w:rsidRPr="116D9F07" w:rsidR="41D5FB81">
              <w:rPr>
                <w:rFonts w:ascii="Arial" w:hAnsi="Arial" w:eastAsia="Arial" w:cs="Arial"/>
                <w:color w:val="000000" w:themeColor="text1" w:themeTint="FF" w:themeShade="FF"/>
              </w:rPr>
              <w:t>ent</w:t>
            </w:r>
            <w:r w:rsidRPr="116D9F07" w:rsidR="41D5FB81">
              <w:rPr>
                <w:rFonts w:ascii="Arial" w:hAnsi="Arial" w:eastAsia="Arial" w:cs="Arial"/>
                <w:color w:val="000000" w:themeColor="text1" w:themeTint="FF" w:themeShade="FF"/>
              </w:rPr>
              <w:t xml:space="preserve"> homes. </w:t>
            </w:r>
          </w:p>
          <w:p w:rsidR="1B1F6A74" w:rsidP="1B1F6A74" w:rsidRDefault="1B1F6A74" w14:paraId="79AA6982" w14:textId="53CF326C">
            <w:pPr>
              <w:rPr>
                <w:rFonts w:ascii="Arial" w:hAnsi="Arial" w:eastAsia="Arial" w:cs="Arial"/>
                <w:color w:val="000000" w:themeColor="text1"/>
              </w:rPr>
            </w:pPr>
          </w:p>
          <w:p w:rsidR="1B1F6A74" w:rsidP="1B1F6A74" w:rsidRDefault="3570B29F" w14:paraId="1091DCEB" w14:textId="6F55F3BD">
            <w:pPr>
              <w:rPr>
                <w:rFonts w:ascii="Arial" w:hAnsi="Arial" w:eastAsia="Arial" w:cs="Arial"/>
                <w:color w:val="000000" w:themeColor="text1"/>
              </w:rPr>
            </w:pPr>
            <w:r w:rsidRPr="32808B70" w:rsidR="7C2B2D6D">
              <w:rPr>
                <w:rFonts w:ascii="Arial" w:hAnsi="Arial" w:eastAsia="Arial" w:cs="Arial"/>
                <w:color w:val="000000" w:themeColor="text1"/>
              </w:rPr>
              <w:t xml:space="preserve">In the event that</w:t>
            </w:r>
            <w:r w:rsidRPr="32808B70" w:rsidR="7C2B2D6D">
              <w:rPr>
                <w:rFonts w:ascii="Arial" w:hAnsi="Arial" w:eastAsia="Arial" w:cs="Arial"/>
                <w:color w:val="000000" w:themeColor="text1"/>
              </w:rPr>
              <w:t xml:space="preserve"> </w:t>
            </w:r>
            <w:r w:rsidRPr="5DD03A7F" w:rsidR="7C2B2D6D">
              <w:rPr>
                <w:rFonts w:ascii="Arial" w:hAnsi="Arial" w:eastAsia="Arial" w:cs="Arial"/>
                <w:color w:val="000000" w:themeColor="text1"/>
                <w:shd w:val="clear" w:color="auto" w:fill="E6E6E6"/>
              </w:rPr>
              <w:t>market housing</w:t>
            </w:r>
            <w:r w:rsidRPr="32808B70" w:rsidR="7C2B2D6D">
              <w:rPr>
                <w:rFonts w:ascii="Arial" w:hAnsi="Arial" w:eastAsia="Arial" w:cs="Arial"/>
                <w:color w:val="000000" w:themeColor="text1"/>
              </w:rPr>
              <w:t xml:space="preserve"> is also to be provided on the site then Policy H2 is engaged on the market housing element. The employer-linked affordable housing could then contribute to the requir</w:t>
            </w:r>
            <w:r w:rsidRPr="32808B70" w:rsidR="7C2B2D6D">
              <w:rPr>
                <w:rFonts w:ascii="Arial" w:hAnsi="Arial" w:eastAsia="Arial" w:cs="Arial"/>
                <w:color w:val="000000" w:themeColor="text1"/>
              </w:rPr>
              <w:t xml:space="preserve">ement for the intermediate element within Policy </w:t>
            </w:r>
            <w:r w:rsidRPr="32808B70" w:rsidR="27BE7111">
              <w:rPr>
                <w:rFonts w:ascii="Arial" w:hAnsi="Arial" w:eastAsia="Arial" w:cs="Arial"/>
                <w:color w:val="000000" w:themeColor="text1"/>
              </w:rPr>
              <w:t>H2 but</w:t>
            </w:r>
            <w:r w:rsidRPr="32808B70" w:rsidR="7C2B2D6D">
              <w:rPr>
                <w:rFonts w:ascii="Arial" w:hAnsi="Arial" w:eastAsia="Arial" w:cs="Arial"/>
                <w:color w:val="000000" w:themeColor="text1"/>
              </w:rPr>
              <w:t xml:space="preserve"> could not be relied on to meet the </w:t>
            </w:r>
            <w:r w:rsidRPr="32808B70" w:rsidR="63A83F38">
              <w:rPr>
                <w:rFonts w:ascii="Arial" w:hAnsi="Arial" w:eastAsia="Arial" w:cs="Arial"/>
                <w:color w:val="000000" w:themeColor="text1"/>
              </w:rPr>
              <w:t xml:space="preserve">S</w:t>
            </w:r>
            <w:r w:rsidRPr="32808B70" w:rsidR="7C2B2D6D">
              <w:rPr>
                <w:rFonts w:ascii="Arial" w:hAnsi="Arial" w:eastAsia="Arial" w:cs="Arial"/>
                <w:color w:val="000000" w:themeColor="text1"/>
              </w:rPr>
              <w:t xml:space="preserve">ocial </w:t>
            </w:r>
            <w:r w:rsidRPr="32808B70" w:rsidR="20DF8D18">
              <w:rPr>
                <w:rFonts w:ascii="Arial" w:hAnsi="Arial" w:eastAsia="Arial" w:cs="Arial"/>
                <w:color w:val="000000" w:themeColor="text1"/>
              </w:rPr>
              <w:t xml:space="preserve">R</w:t>
            </w:r>
            <w:r w:rsidRPr="32808B70" w:rsidR="7C2B2D6D">
              <w:rPr>
                <w:rFonts w:ascii="Arial" w:hAnsi="Arial" w:eastAsia="Arial" w:cs="Arial"/>
                <w:color w:val="000000" w:themeColor="text1"/>
              </w:rPr>
              <w:t xml:space="preserve">ent</w:t>
            </w:r>
            <w:r w:rsidRPr="32808B70" w:rsidR="7C2B2D6D">
              <w:rPr>
                <w:rFonts w:ascii="Arial" w:hAnsi="Arial" w:eastAsia="Arial" w:cs="Arial"/>
                <w:color w:val="000000" w:themeColor="text1"/>
              </w:rPr>
              <w:t xml:space="preserve"> tenure requirement within Policy H2.</w:t>
            </w:r>
          </w:p>
          <w:p w:rsidR="1B1F6A74" w:rsidP="1B1F6A74" w:rsidRDefault="1B1F6A74" w14:paraId="1EC05116" w14:textId="1E97FE8E">
            <w:pPr>
              <w:rPr>
                <w:rFonts w:ascii="Arial" w:hAnsi="Arial" w:eastAsia="Arial" w:cs="Arial"/>
                <w:color w:val="000000" w:themeColor="text1"/>
              </w:rPr>
            </w:pPr>
          </w:p>
          <w:p w:rsidR="1B1F6A74" w:rsidP="1C19CFC4" w:rsidRDefault="1B1F6A74" w14:paraId="0ECADF12" w14:textId="078A49A3">
            <w:pPr>
              <w:rPr>
                <w:rFonts w:ascii="Arial" w:hAnsi="Arial" w:eastAsia="Arial" w:cs="Arial"/>
                <w:color w:val="000000" w:themeColor="text1"/>
              </w:rPr>
            </w:pPr>
            <w:r w:rsidRPr="2AEAAA8C">
              <w:rPr>
                <w:rFonts w:ascii="Arial" w:hAnsi="Arial" w:eastAsia="Arial" w:cs="Arial"/>
                <w:color w:val="000000" w:themeColor="text1"/>
              </w:rPr>
              <w:t>It is important that the housing provided through this policy remains affordable in perpetuity and the City Council will secure this through a legal agreement. In the event that over time, the employer no longer has a need for the employer-linked housing, the legal agreement will also ensure that 50% of the units are transferred to a registered provider or the City Council as affordable housing, with a tenure split that reflects affordable housing policy H2, and not sold on the open market. This clawback approach will ensure that the city does not lose out on the provision of valuable affordable housing (one of the main objectives of this Plan) through misuse of this policy or changing circumstances over time.</w:t>
            </w:r>
          </w:p>
          <w:p w:rsidR="1B1F6A74" w:rsidP="1B1F6A74" w:rsidRDefault="1B1F6A74" w14:paraId="18854E67" w14:textId="30756552">
            <w:pPr>
              <w:rPr>
                <w:rFonts w:ascii="Arial" w:hAnsi="Arial" w:eastAsia="Arial" w:cs="Arial"/>
                <w:color w:val="000000" w:themeColor="text1"/>
              </w:rPr>
            </w:pPr>
          </w:p>
        </w:tc>
      </w:tr>
      <w:tr w:rsidR="1B1F6A74" w:rsidTr="116D9F07" w14:paraId="2CBA7810" w14:textId="77777777">
        <w:trPr>
          <w:trHeight w:val="300"/>
        </w:trPr>
        <w:tc>
          <w:tcPr>
            <w:tcW w:w="9015" w:type="dxa"/>
            <w:shd w:val="clear" w:color="auto" w:fill="EAF1DD"/>
            <w:tcMar>
              <w:left w:w="105" w:type="dxa"/>
              <w:right w:w="105" w:type="dxa"/>
            </w:tcMar>
          </w:tcPr>
          <w:p w:rsidR="72D09F9F" w:rsidP="56D141D4" w:rsidRDefault="6EB1C952" w14:paraId="754A90D7" w14:textId="01505920">
            <w:pPr>
              <w:rPr>
                <w:rFonts w:ascii="Calibri Light" w:hAnsi="Calibri Light" w:eastAsia="ＭＳ ゴシック" w:cs="Times New Roman" w:asciiTheme="majorAscii" w:hAnsiTheme="majorAscii" w:eastAsiaTheme="majorEastAsia" w:cstheme="majorBidi"/>
                <w:color w:val="365F91"/>
                <w:sz w:val="26"/>
                <w:szCs w:val="26"/>
              </w:rPr>
            </w:pPr>
            <w:bookmarkStart w:name="_Toc2044118870" w:id="93"/>
            <w:bookmarkStart w:name="_Toc1886696520" w:id="1697740932"/>
            <w:r w:rsidRPr="56D141D4" w:rsidR="6EB1C952">
              <w:rPr>
                <w:rStyle w:val="Heading2Char"/>
                <w:rFonts w:ascii="Cambria" w:hAnsi="Cambria" w:eastAsia="Cambria" w:cs="Cambria"/>
              </w:rPr>
              <w:t xml:space="preserve">Policy H5 </w:t>
            </w:r>
            <w:r w:rsidRPr="56D141D4" w:rsidR="51D0EDED">
              <w:rPr>
                <w:rStyle w:val="Heading2Char"/>
                <w:rFonts w:ascii="Cambria" w:hAnsi="Cambria" w:eastAsia="Cambria" w:cs="Cambria"/>
              </w:rPr>
              <w:t>Employer-linked affordable housing</w:t>
            </w:r>
            <w:bookmarkEnd w:id="93"/>
            <w:bookmarkEnd w:id="1697740932"/>
            <w:r w:rsidRPr="56D141D4" w:rsidR="51D0EDED">
              <w:rPr>
                <w:rFonts w:ascii="Calibri Light" w:hAnsi="Calibri Light" w:eastAsia="ＭＳ ゴシック" w:cs="Times New Roman" w:asciiTheme="majorAscii" w:hAnsiTheme="majorAscii" w:eastAsiaTheme="majorEastAsia" w:cstheme="majorBidi"/>
                <w:color w:val="365F91"/>
                <w:sz w:val="26"/>
                <w:szCs w:val="26"/>
              </w:rPr>
              <w:t xml:space="preserve"> </w:t>
            </w:r>
          </w:p>
          <w:p w:rsidR="1B1F6A74" w:rsidP="1B1F6A74" w:rsidRDefault="1B1F6A74" w14:paraId="7FD8F976" w14:textId="4B5DF267">
            <w:pPr>
              <w:rPr>
                <w:rFonts w:ascii="Arial" w:hAnsi="Arial" w:eastAsia="Arial" w:cs="Arial"/>
                <w:color w:val="000000" w:themeColor="text1"/>
              </w:rPr>
            </w:pPr>
          </w:p>
          <w:p w:rsidR="1B1F6A74" w:rsidP="1B1F6A74" w:rsidRDefault="1B1F6A74" w14:paraId="35518586" w14:textId="447DB6AC">
            <w:pPr>
              <w:rPr>
                <w:rFonts w:ascii="Arial" w:hAnsi="Arial" w:eastAsia="Arial" w:cs="Arial"/>
                <w:b/>
                <w:bCs/>
                <w:color w:val="000000" w:themeColor="text1"/>
              </w:rPr>
            </w:pPr>
            <w:r w:rsidRPr="1B1F6A74">
              <w:rPr>
                <w:rFonts w:ascii="Arial" w:hAnsi="Arial" w:eastAsia="Arial" w:cs="Arial"/>
                <w:b/>
                <w:bCs/>
                <w:color w:val="000000" w:themeColor="text1"/>
              </w:rPr>
              <w:t xml:space="preserve">Planning permission will be granted on </w:t>
            </w:r>
            <w:r w:rsidRPr="1B1F6A74" w:rsidR="6874E543">
              <w:rPr>
                <w:rFonts w:ascii="Arial" w:hAnsi="Arial" w:eastAsia="Arial" w:cs="Arial"/>
                <w:b/>
                <w:bCs/>
                <w:color w:val="000000" w:themeColor="text1"/>
              </w:rPr>
              <w:t>the following sites</w:t>
            </w:r>
            <w:r w:rsidRPr="1B1F6A74">
              <w:rPr>
                <w:rFonts w:ascii="Arial" w:hAnsi="Arial" w:eastAsia="Arial" w:cs="Arial"/>
                <w:b/>
                <w:bCs/>
                <w:color w:val="000000" w:themeColor="text1"/>
              </w:rPr>
              <w:t xml:space="preserve"> for employer-linked affordable housing for rent. </w:t>
            </w:r>
          </w:p>
          <w:p w:rsidR="1B1F6A74" w:rsidP="1B1F6A74" w:rsidRDefault="1B1F6A74" w14:paraId="2D650CC1" w14:textId="7345CD7C">
            <w:pPr>
              <w:rPr>
                <w:rFonts w:ascii="Arial" w:hAnsi="Arial" w:eastAsia="Arial" w:cs="Arial"/>
                <w:b/>
                <w:bCs/>
                <w:color w:val="000000" w:themeColor="text1"/>
              </w:rPr>
            </w:pPr>
          </w:p>
          <w:p w:rsidR="476AA838" w:rsidP="1B1F6A74" w:rsidRDefault="476AA838" w14:paraId="2549FAD5" w14:textId="6C27A9B3">
            <w:pPr>
              <w:rPr>
                <w:rFonts w:ascii="Arial" w:hAnsi="Arial" w:eastAsia="Arial" w:cs="Arial"/>
                <w:b/>
                <w:bCs/>
                <w:color w:val="000000" w:themeColor="text1"/>
              </w:rPr>
            </w:pPr>
            <w:r w:rsidRPr="1B1F6A74">
              <w:rPr>
                <w:rFonts w:ascii="Arial" w:hAnsi="Arial" w:eastAsia="Arial" w:cs="Arial"/>
                <w:b/>
                <w:bCs/>
                <w:color w:val="000000" w:themeColor="text1"/>
              </w:rPr>
              <w:t xml:space="preserve">The sites identified as appropriate for employer-linked affordable housing are: </w:t>
            </w:r>
          </w:p>
          <w:p w:rsidR="476AA838" w:rsidP="008F01B8" w:rsidRDefault="52EE4D7D" w14:paraId="4719696D" w14:textId="58A86EA1">
            <w:pPr>
              <w:pStyle w:val="ListParagraph"/>
              <w:numPr>
                <w:ilvl w:val="0"/>
                <w:numId w:val="19"/>
              </w:numPr>
              <w:rPr>
                <w:rFonts w:ascii="Arial" w:hAnsi="Arial" w:eastAsia="Arial" w:cs="Arial"/>
                <w:b w:val="1"/>
                <w:bCs w:val="1"/>
                <w:color w:val="000000" w:themeColor="text1"/>
              </w:rPr>
            </w:pPr>
            <w:r w:rsidRPr="3773F185" w:rsidR="1F2A1A7D">
              <w:rPr>
                <w:rFonts w:ascii="Arial" w:hAnsi="Arial" w:eastAsia="Arial" w:cs="Arial"/>
                <w:b w:val="1"/>
                <w:bCs w:val="1"/>
                <w:color w:val="000000" w:themeColor="text1" w:themeTint="FF" w:themeShade="FF"/>
              </w:rPr>
              <w:t>Campus</w:t>
            </w:r>
            <w:r w:rsidRPr="3773F185" w:rsidR="1F2A1A7D">
              <w:rPr>
                <w:rFonts w:ascii="Arial" w:hAnsi="Arial" w:eastAsia="Arial" w:cs="Arial"/>
                <w:b w:val="1"/>
                <w:bCs w:val="1"/>
                <w:color w:val="000000" w:themeColor="text1" w:themeTint="FF" w:themeShade="FF"/>
              </w:rPr>
              <w:t xml:space="preserve"> sites of the colleges of the University of Oxford and of Oxford Brookes</w:t>
            </w:r>
            <w:r w:rsidRPr="3773F185" w:rsidR="0669B910">
              <w:rPr>
                <w:rFonts w:ascii="Arial" w:hAnsi="Arial" w:eastAsia="Arial" w:cs="Arial"/>
                <w:b w:val="1"/>
                <w:bCs w:val="1"/>
                <w:color w:val="000000" w:themeColor="text1" w:themeTint="FF" w:themeShade="FF"/>
              </w:rPr>
              <w:t xml:space="preserve"> </w:t>
            </w:r>
            <w:r w:rsidRPr="3773F185" w:rsidR="0669B910">
              <w:rPr>
                <w:rFonts w:ascii="Arial" w:hAnsi="Arial" w:eastAsia="Arial" w:cs="Arial"/>
                <w:b w:val="1"/>
                <w:bCs w:val="1"/>
                <w:color w:val="000000" w:themeColor="text1" w:themeTint="FF" w:themeShade="FF"/>
              </w:rPr>
              <w:t>University</w:t>
            </w:r>
            <w:r w:rsidRPr="3773F185" w:rsidR="1F2A1A7D">
              <w:rPr>
                <w:rFonts w:ascii="Arial" w:hAnsi="Arial" w:eastAsia="Arial" w:cs="Arial"/>
                <w:b w:val="1"/>
                <w:bCs w:val="1"/>
                <w:color w:val="000000" w:themeColor="text1" w:themeTint="FF" w:themeShade="FF"/>
              </w:rPr>
              <w:t>. These are sites with academic accommodation existing at the time of the adoption of the Local Plan, and where academic institutional use would remain on the site, even with the development of some employer-linked housing</w:t>
            </w:r>
          </w:p>
          <w:p w:rsidR="476AA838" w:rsidP="008F01B8" w:rsidRDefault="476AA838" w14:paraId="0DDAE824" w14:textId="67C77369">
            <w:pPr>
              <w:pStyle w:val="ListParagraph"/>
              <w:numPr>
                <w:ilvl w:val="0"/>
                <w:numId w:val="19"/>
              </w:numPr>
              <w:rPr>
                <w:rFonts w:ascii="Arial" w:hAnsi="Arial" w:eastAsia="Arial" w:cs="Arial"/>
                <w:b/>
                <w:bCs/>
                <w:color w:val="000000" w:themeColor="text1"/>
              </w:rPr>
            </w:pPr>
            <w:r w:rsidRPr="1B1F6A74">
              <w:rPr>
                <w:rFonts w:ascii="Arial" w:hAnsi="Arial" w:eastAsia="Arial" w:cs="Arial"/>
                <w:b/>
                <w:bCs/>
                <w:color w:val="000000" w:themeColor="text1"/>
              </w:rPr>
              <w:t>Edge of Playing Fields Oxford Academy</w:t>
            </w:r>
          </w:p>
          <w:p w:rsidR="476AA838" w:rsidP="008F01B8" w:rsidRDefault="476AA838" w14:paraId="672B0F75" w14:textId="0C263487">
            <w:pPr>
              <w:pStyle w:val="ListParagraph"/>
              <w:numPr>
                <w:ilvl w:val="0"/>
                <w:numId w:val="19"/>
              </w:numPr>
              <w:rPr>
                <w:rFonts w:ascii="Arial" w:hAnsi="Arial" w:eastAsia="Arial" w:cs="Arial"/>
                <w:b/>
                <w:bCs/>
                <w:color w:val="000000" w:themeColor="text1"/>
              </w:rPr>
            </w:pPr>
            <w:r w:rsidRPr="1B1F6A74">
              <w:rPr>
                <w:rFonts w:ascii="Arial" w:hAnsi="Arial" w:eastAsia="Arial" w:cs="Arial"/>
                <w:b/>
                <w:bCs/>
                <w:color w:val="000000" w:themeColor="text1"/>
              </w:rPr>
              <w:t>Edge of Playing Fields Bayards Hill Primary School</w:t>
            </w:r>
          </w:p>
          <w:p w:rsidR="476AA838" w:rsidP="008F01B8" w:rsidRDefault="476AA838" w14:paraId="16A36242" w14:textId="49364E37">
            <w:pPr>
              <w:pStyle w:val="ListParagraph"/>
              <w:numPr>
                <w:ilvl w:val="0"/>
                <w:numId w:val="19"/>
              </w:numPr>
              <w:rPr>
                <w:rFonts w:ascii="Arial" w:hAnsi="Arial" w:eastAsia="Arial" w:cs="Arial"/>
                <w:b/>
                <w:bCs/>
                <w:color w:val="000000" w:themeColor="text1"/>
              </w:rPr>
            </w:pPr>
            <w:r w:rsidRPr="1B1F6A74">
              <w:rPr>
                <w:rFonts w:ascii="Arial" w:hAnsi="Arial" w:eastAsia="Arial" w:cs="Arial"/>
                <w:b/>
                <w:bCs/>
                <w:color w:val="000000" w:themeColor="text1"/>
              </w:rPr>
              <w:t>Slade House</w:t>
            </w:r>
          </w:p>
          <w:p w:rsidR="476AA838" w:rsidP="008F01B8" w:rsidRDefault="476AA838" w14:paraId="76BFE089" w14:textId="69AF1423">
            <w:pPr>
              <w:pStyle w:val="ListParagraph"/>
              <w:numPr>
                <w:ilvl w:val="0"/>
                <w:numId w:val="19"/>
              </w:numPr>
              <w:rPr>
                <w:rFonts w:ascii="Arial" w:hAnsi="Arial" w:eastAsia="Arial" w:cs="Arial"/>
                <w:b/>
                <w:bCs/>
                <w:color w:val="000000" w:themeColor="text1"/>
              </w:rPr>
            </w:pPr>
            <w:r w:rsidRPr="1B1F6A74">
              <w:rPr>
                <w:rFonts w:ascii="Arial" w:hAnsi="Arial" w:eastAsia="Arial" w:cs="Arial"/>
                <w:b/>
                <w:bCs/>
                <w:color w:val="000000" w:themeColor="text1"/>
              </w:rPr>
              <w:t>Manzil Way Resource Centre</w:t>
            </w:r>
          </w:p>
          <w:p w:rsidR="476AA838" w:rsidP="008F01B8" w:rsidRDefault="476AA838" w14:paraId="5C040818" w14:textId="063A573F">
            <w:pPr>
              <w:pStyle w:val="ListParagraph"/>
              <w:numPr>
                <w:ilvl w:val="0"/>
                <w:numId w:val="19"/>
              </w:numPr>
              <w:rPr>
                <w:rFonts w:ascii="Arial" w:hAnsi="Arial" w:eastAsia="Arial" w:cs="Arial"/>
                <w:b/>
                <w:bCs/>
                <w:color w:val="000000" w:themeColor="text1"/>
              </w:rPr>
            </w:pPr>
            <w:r w:rsidRPr="1B1F6A74">
              <w:rPr>
                <w:rFonts w:ascii="Arial" w:hAnsi="Arial" w:eastAsia="Arial" w:cs="Arial"/>
                <w:b/>
                <w:bCs/>
                <w:color w:val="000000" w:themeColor="text1"/>
              </w:rPr>
              <w:t>Warneford Hospital</w:t>
            </w:r>
          </w:p>
          <w:p w:rsidR="476AA838" w:rsidP="008F01B8" w:rsidRDefault="476AA838" w14:paraId="130336B1" w14:textId="1BD47862">
            <w:pPr>
              <w:pStyle w:val="ListParagraph"/>
              <w:numPr>
                <w:ilvl w:val="0"/>
                <w:numId w:val="19"/>
              </w:numPr>
              <w:rPr>
                <w:rFonts w:ascii="Arial" w:hAnsi="Arial" w:eastAsia="Arial" w:cs="Arial"/>
                <w:b/>
                <w:bCs/>
                <w:color w:val="000000" w:themeColor="text1"/>
              </w:rPr>
            </w:pPr>
            <w:r w:rsidRPr="1B1F6A74">
              <w:rPr>
                <w:rFonts w:ascii="Arial" w:hAnsi="Arial" w:eastAsia="Arial" w:cs="Arial"/>
                <w:b/>
                <w:bCs/>
                <w:color w:val="000000" w:themeColor="text1"/>
              </w:rPr>
              <w:t>West Wellington Square</w:t>
            </w:r>
          </w:p>
          <w:p w:rsidR="476AA838" w:rsidP="008F01B8" w:rsidRDefault="476AA838" w14:paraId="5FF01673" w14:textId="5596B8C0">
            <w:pPr>
              <w:pStyle w:val="ListParagraph"/>
              <w:numPr>
                <w:ilvl w:val="0"/>
                <w:numId w:val="19"/>
              </w:numPr>
              <w:rPr>
                <w:rFonts w:ascii="Arial" w:hAnsi="Arial" w:eastAsia="Arial" w:cs="Arial"/>
                <w:b/>
                <w:bCs/>
                <w:color w:val="000000" w:themeColor="text1"/>
              </w:rPr>
            </w:pPr>
            <w:r w:rsidRPr="1B1F6A74">
              <w:rPr>
                <w:rFonts w:ascii="Arial" w:hAnsi="Arial" w:eastAsia="Arial" w:cs="Arial"/>
                <w:b/>
                <w:bCs/>
                <w:color w:val="000000" w:themeColor="text1"/>
              </w:rPr>
              <w:t>Osney Mead</w:t>
            </w:r>
          </w:p>
          <w:p w:rsidR="476AA838" w:rsidP="008F01B8" w:rsidRDefault="476AA838" w14:paraId="5C2065E6" w14:textId="5B32C472">
            <w:pPr>
              <w:pStyle w:val="ListParagraph"/>
              <w:numPr>
                <w:ilvl w:val="0"/>
                <w:numId w:val="19"/>
              </w:numPr>
              <w:rPr>
                <w:rFonts w:ascii="Arial" w:hAnsi="Arial" w:eastAsia="Arial" w:cs="Arial"/>
                <w:b/>
                <w:bCs/>
                <w:color w:val="000000" w:themeColor="text1"/>
              </w:rPr>
            </w:pPr>
            <w:r w:rsidRPr="1B1F6A74">
              <w:rPr>
                <w:rFonts w:ascii="Arial" w:hAnsi="Arial" w:eastAsia="Arial" w:cs="Arial"/>
                <w:b/>
                <w:bCs/>
                <w:color w:val="000000" w:themeColor="text1"/>
              </w:rPr>
              <w:t>John Radcliffe Hospital</w:t>
            </w:r>
          </w:p>
          <w:p w:rsidR="476AA838" w:rsidP="008F01B8" w:rsidRDefault="476AA838" w14:paraId="092280B5" w14:textId="4DFAE0FC">
            <w:pPr>
              <w:pStyle w:val="ListParagraph"/>
              <w:numPr>
                <w:ilvl w:val="0"/>
                <w:numId w:val="19"/>
              </w:numPr>
              <w:rPr>
                <w:rFonts w:ascii="Arial" w:hAnsi="Arial" w:eastAsia="Arial" w:cs="Arial"/>
                <w:b/>
                <w:bCs/>
                <w:color w:val="000000" w:themeColor="text1"/>
              </w:rPr>
            </w:pPr>
            <w:r w:rsidRPr="1B1F6A74">
              <w:rPr>
                <w:rFonts w:ascii="Arial" w:hAnsi="Arial" w:eastAsia="Arial" w:cs="Arial"/>
                <w:b/>
                <w:bCs/>
                <w:color w:val="000000" w:themeColor="text1"/>
              </w:rPr>
              <w:t>Churchill Hospital</w:t>
            </w:r>
          </w:p>
          <w:p w:rsidR="476AA838" w:rsidP="008F01B8" w:rsidRDefault="476AA838" w14:paraId="747053A9" w14:textId="0A9EBAF1">
            <w:pPr>
              <w:pStyle w:val="ListParagraph"/>
              <w:numPr>
                <w:ilvl w:val="0"/>
                <w:numId w:val="19"/>
              </w:numPr>
              <w:rPr>
                <w:rFonts w:ascii="Arial" w:hAnsi="Arial" w:eastAsia="Arial" w:cs="Arial"/>
                <w:b/>
                <w:bCs/>
                <w:color w:val="000000" w:themeColor="text1"/>
              </w:rPr>
            </w:pPr>
            <w:r w:rsidRPr="1B1F6A74">
              <w:rPr>
                <w:rFonts w:ascii="Arial" w:hAnsi="Arial" w:eastAsia="Arial" w:cs="Arial"/>
                <w:b/>
                <w:bCs/>
                <w:color w:val="000000" w:themeColor="text1"/>
              </w:rPr>
              <w:t>Nuffield Orthopaedic Hospital</w:t>
            </w:r>
          </w:p>
          <w:p w:rsidR="1B1F6A74" w:rsidP="1B1F6A74" w:rsidRDefault="1B1F6A74" w14:paraId="717C3797" w14:textId="0E15C129">
            <w:pPr>
              <w:rPr>
                <w:rFonts w:ascii="Arial" w:hAnsi="Arial" w:eastAsia="Arial" w:cs="Arial"/>
                <w:b/>
                <w:bCs/>
                <w:color w:val="000000" w:themeColor="text1"/>
              </w:rPr>
            </w:pPr>
          </w:p>
          <w:p w:rsidR="1B1F6A74" w:rsidP="1C19CFC4" w:rsidRDefault="1B1F6A74" w14:paraId="1AC7F357" w14:textId="692DD7C3">
            <w:pPr>
              <w:rPr>
                <w:rFonts w:ascii="Arial" w:hAnsi="Arial" w:eastAsia="Arial" w:cs="Arial"/>
                <w:b/>
                <w:bCs/>
                <w:color w:val="000000" w:themeColor="text1"/>
              </w:rPr>
            </w:pPr>
            <w:r w:rsidRPr="2AEAAA8C">
              <w:rPr>
                <w:rFonts w:ascii="Arial" w:hAnsi="Arial" w:eastAsia="Arial" w:cs="Arial"/>
                <w:b/>
                <w:bCs/>
                <w:color w:val="000000" w:themeColor="text1"/>
              </w:rPr>
              <w:t>Where this policy is applied</w:t>
            </w:r>
            <w:r w:rsidRPr="2AEAAA8C" w:rsidR="40574ABE">
              <w:rPr>
                <w:rFonts w:ascii="Arial" w:hAnsi="Arial" w:eastAsia="Arial" w:cs="Arial"/>
                <w:b/>
                <w:bCs/>
                <w:color w:val="000000" w:themeColor="text1"/>
              </w:rPr>
              <w:t>,</w:t>
            </w:r>
            <w:r w:rsidRPr="2AEAAA8C">
              <w:rPr>
                <w:rFonts w:ascii="Arial" w:hAnsi="Arial" w:eastAsia="Arial" w:cs="Arial"/>
                <w:b/>
                <w:bCs/>
                <w:color w:val="000000" w:themeColor="text1"/>
              </w:rPr>
              <w:t xml:space="preserve"> the standard affordable housing requirements of Policy H2 will not apply, except to any market housing element on the site, or under those circumstances identified under criterion h).</w:t>
            </w:r>
          </w:p>
          <w:p w:rsidR="1B1F6A74" w:rsidP="1B1F6A74" w:rsidRDefault="1B1F6A74" w14:paraId="3025F783" w14:textId="7D881930">
            <w:pPr>
              <w:rPr>
                <w:rFonts w:ascii="Arial" w:hAnsi="Arial" w:eastAsia="Arial" w:cs="Arial"/>
                <w:b/>
                <w:bCs/>
                <w:color w:val="000000" w:themeColor="text1"/>
              </w:rPr>
            </w:pPr>
          </w:p>
          <w:p w:rsidR="1B1F6A74" w:rsidP="1C19CFC4" w:rsidRDefault="1B1F6A74" w14:paraId="7FDE0C33" w14:textId="331FCA00">
            <w:pPr>
              <w:rPr>
                <w:rFonts w:ascii="Arial" w:hAnsi="Arial" w:eastAsia="Arial" w:cs="Arial"/>
                <w:b/>
                <w:bCs/>
                <w:color w:val="000000" w:themeColor="text1"/>
              </w:rPr>
            </w:pPr>
            <w:r w:rsidRPr="1C19CFC4">
              <w:rPr>
                <w:rFonts w:ascii="Arial" w:hAnsi="Arial" w:eastAsia="Arial" w:cs="Arial"/>
                <w:b/>
                <w:bCs/>
                <w:color w:val="000000" w:themeColor="text1"/>
              </w:rPr>
              <w:t xml:space="preserve">An affordable housing approach will need to be agreed with the Council setting out how the proposed affordable homes will be developed and managed by the employers (or by development partners on their behalf) to meet the housing needs of their employees. </w:t>
            </w:r>
          </w:p>
          <w:p w:rsidR="1B1F6A74" w:rsidP="1B1F6A74" w:rsidRDefault="1B1F6A74" w14:paraId="2EA9A3DE" w14:textId="213873AD">
            <w:pPr>
              <w:rPr>
                <w:rFonts w:ascii="Arial" w:hAnsi="Arial" w:eastAsia="Arial" w:cs="Arial"/>
                <w:b/>
                <w:bCs/>
                <w:color w:val="000000" w:themeColor="text1"/>
              </w:rPr>
            </w:pPr>
          </w:p>
          <w:p w:rsidR="1B1F6A74" w:rsidP="1B1F6A74" w:rsidRDefault="1B1F6A74" w14:paraId="329F76F7" w14:textId="4F6B6846">
            <w:pPr>
              <w:rPr>
                <w:rFonts w:ascii="Arial" w:hAnsi="Arial" w:eastAsia="Arial" w:cs="Arial"/>
                <w:b/>
                <w:bCs/>
                <w:color w:val="000000" w:themeColor="text1"/>
              </w:rPr>
            </w:pPr>
            <w:r w:rsidRPr="1B1F6A74">
              <w:rPr>
                <w:rFonts w:ascii="Arial" w:hAnsi="Arial" w:eastAsia="Arial" w:cs="Arial"/>
                <w:b/>
                <w:bCs/>
                <w:color w:val="000000" w:themeColor="text1"/>
              </w:rPr>
              <w:t>All of the following criteria must be demonstrated as part of the planning application and will be secured through the relevant planning permission:</w:t>
            </w:r>
          </w:p>
          <w:p w:rsidR="1B1F6A74" w:rsidP="1B1F6A74" w:rsidRDefault="1B1F6A74" w14:paraId="68964573" w14:textId="54F1FAA5">
            <w:pPr>
              <w:rPr>
                <w:rFonts w:ascii="Arial" w:hAnsi="Arial" w:eastAsia="Arial" w:cs="Arial"/>
                <w:b/>
                <w:bCs/>
                <w:color w:val="000000" w:themeColor="text1"/>
              </w:rPr>
            </w:pPr>
          </w:p>
          <w:p w:rsidR="1B1F6A74" w:rsidP="1B1F6A74" w:rsidRDefault="1B1F6A74" w14:paraId="7E32B0D9" w14:textId="598C9D91">
            <w:pPr>
              <w:rPr>
                <w:rFonts w:ascii="Arial" w:hAnsi="Arial" w:eastAsia="Arial" w:cs="Arial"/>
                <w:b/>
                <w:bCs/>
                <w:color w:val="000000" w:themeColor="text1"/>
              </w:rPr>
            </w:pPr>
            <w:r w:rsidRPr="1B1F6A74">
              <w:rPr>
                <w:rFonts w:ascii="Arial" w:hAnsi="Arial" w:eastAsia="Arial" w:cs="Arial"/>
                <w:b/>
                <w:bCs/>
                <w:color w:val="000000" w:themeColor="text1"/>
              </w:rPr>
              <w:t>a) the employer has an agreed affordable housing approach in place setting out access criteria and eligibility, rent policy and rent levels, approved by the City Council and with an appropriate review mechanism in place; and</w:t>
            </w:r>
          </w:p>
          <w:p w:rsidR="1B1F6A74" w:rsidP="1B1F6A74" w:rsidRDefault="1B1F6A74" w14:paraId="42F066C5" w14:textId="66AD350B">
            <w:pPr>
              <w:rPr>
                <w:rFonts w:ascii="Arial" w:hAnsi="Arial" w:eastAsia="Arial" w:cs="Arial"/>
                <w:b/>
                <w:bCs/>
                <w:color w:val="000000" w:themeColor="text1"/>
              </w:rPr>
            </w:pPr>
            <w:r w:rsidRPr="1B1F6A74">
              <w:rPr>
                <w:rFonts w:ascii="Arial" w:hAnsi="Arial" w:eastAsia="Arial" w:cs="Arial"/>
                <w:b/>
                <w:bCs/>
                <w:color w:val="000000" w:themeColor="text1"/>
              </w:rPr>
              <w:t xml:space="preserve">b) 100% of the housing should be available to be occupied by those employees who meet the requirements of the affordable housing approach agreed with the council and be available in perpetuity; and </w:t>
            </w:r>
          </w:p>
          <w:p w:rsidR="1B1F6A74" w:rsidP="1B1F6A74" w:rsidRDefault="1B1F6A74" w14:paraId="7A862242" w14:textId="0A68A82C">
            <w:pPr>
              <w:rPr>
                <w:rFonts w:ascii="Arial" w:hAnsi="Arial" w:eastAsia="Arial" w:cs="Arial"/>
                <w:b/>
                <w:bCs/>
                <w:color w:val="000000" w:themeColor="text1"/>
              </w:rPr>
            </w:pPr>
            <w:r w:rsidRPr="1B1F6A74">
              <w:rPr>
                <w:rFonts w:ascii="Arial" w:hAnsi="Arial" w:eastAsia="Arial" w:cs="Arial"/>
                <w:b/>
                <w:bCs/>
                <w:color w:val="000000" w:themeColor="text1"/>
              </w:rPr>
              <w:t>c) the occupation of the housing will be limited to households where at least one member works for the employer linked to the site (for the duration of their employment). This also applies to social care workers who work for but are not employed directly by Oxfordshire County Council and to some NHS staff; and</w:t>
            </w:r>
          </w:p>
          <w:p w:rsidR="1B1F6A74" w:rsidP="1B1F6A74" w:rsidRDefault="1B1F6A74" w14:paraId="18EC5121" w14:textId="5070F0D6">
            <w:pPr>
              <w:rPr>
                <w:rFonts w:ascii="Arial" w:hAnsi="Arial" w:eastAsia="Arial" w:cs="Arial"/>
                <w:b/>
                <w:bCs/>
                <w:color w:val="000000" w:themeColor="text1"/>
              </w:rPr>
            </w:pPr>
            <w:r w:rsidRPr="1B1F6A74">
              <w:rPr>
                <w:rFonts w:ascii="Arial" w:hAnsi="Arial" w:eastAsia="Arial" w:cs="Arial"/>
                <w:b/>
                <w:bCs/>
                <w:color w:val="000000" w:themeColor="text1"/>
              </w:rPr>
              <w:t>d) an occupancy register should be kept and made available for inspection by the City Council at any time; and</w:t>
            </w:r>
          </w:p>
          <w:p w:rsidR="1B1F6A74" w:rsidP="1B1F6A74" w:rsidRDefault="1B1F6A74" w14:paraId="767CD528" w14:textId="265FC535">
            <w:pPr>
              <w:rPr>
                <w:rFonts w:ascii="Arial" w:hAnsi="Arial" w:eastAsia="Arial" w:cs="Arial"/>
                <w:b/>
                <w:bCs/>
                <w:color w:val="000000" w:themeColor="text1"/>
              </w:rPr>
            </w:pPr>
            <w:r w:rsidRPr="1B1F6A74">
              <w:rPr>
                <w:rFonts w:ascii="Arial" w:hAnsi="Arial" w:eastAsia="Arial" w:cs="Arial"/>
                <w:b/>
                <w:bCs/>
                <w:color w:val="000000" w:themeColor="text1"/>
              </w:rPr>
              <w:t xml:space="preserve">e) planning applications must be accompanied by a detailed explanation and justification of the approach proposed and the mechanisms for securing the requirements of this policy. </w:t>
            </w:r>
          </w:p>
          <w:p w:rsidR="1B1F6A74" w:rsidP="1B1F6A74" w:rsidRDefault="1B1F6A74" w14:paraId="1341D280" w14:textId="5B414D1E">
            <w:pPr>
              <w:rPr>
                <w:rFonts w:ascii="Arial" w:hAnsi="Arial" w:eastAsia="Arial" w:cs="Arial"/>
                <w:b/>
                <w:bCs/>
                <w:color w:val="000000" w:themeColor="text1"/>
              </w:rPr>
            </w:pPr>
          </w:p>
          <w:p w:rsidR="1B1F6A74" w:rsidP="1B1F6A74" w:rsidRDefault="1B1F6A74" w14:paraId="2149604F" w14:textId="50507BF1">
            <w:pPr>
              <w:rPr>
                <w:rFonts w:ascii="Arial" w:hAnsi="Arial" w:eastAsia="Arial" w:cs="Arial"/>
                <w:b/>
                <w:bCs/>
                <w:color w:val="000000" w:themeColor="text1"/>
              </w:rPr>
            </w:pPr>
            <w:r w:rsidRPr="1B1F6A74">
              <w:rPr>
                <w:rFonts w:ascii="Arial" w:hAnsi="Arial" w:eastAsia="Arial" w:cs="Arial"/>
                <w:b/>
                <w:bCs/>
                <w:color w:val="000000" w:themeColor="text1"/>
              </w:rPr>
              <w:t>A legal agreement will be required to secure the benefits of this policy. In addition, the legal agreement will be used to:</w:t>
            </w:r>
          </w:p>
          <w:p w:rsidR="1B1F6A74" w:rsidP="1B1F6A74" w:rsidRDefault="1B1F6A74" w14:paraId="44E63AC6" w14:textId="6258CFF8">
            <w:pPr>
              <w:rPr>
                <w:rFonts w:ascii="Arial" w:hAnsi="Arial" w:eastAsia="Arial" w:cs="Arial"/>
                <w:b/>
                <w:bCs/>
                <w:color w:val="000000" w:themeColor="text1"/>
              </w:rPr>
            </w:pPr>
          </w:p>
          <w:p w:rsidR="1B1F6A74" w:rsidP="1B1F6A74" w:rsidRDefault="1B1F6A74" w14:paraId="29BA8EA4" w14:textId="70E03EF8">
            <w:pPr>
              <w:rPr>
                <w:rFonts w:ascii="Arial" w:hAnsi="Arial" w:eastAsia="Arial" w:cs="Arial"/>
                <w:b/>
                <w:bCs/>
                <w:color w:val="000000" w:themeColor="text1"/>
              </w:rPr>
            </w:pPr>
            <w:r w:rsidRPr="1B1F6A74">
              <w:rPr>
                <w:rFonts w:ascii="Arial" w:hAnsi="Arial" w:eastAsia="Arial" w:cs="Arial"/>
                <w:b/>
                <w:bCs/>
                <w:color w:val="000000" w:themeColor="text1"/>
              </w:rPr>
              <w:t>f) agree the allocations policy;</w:t>
            </w:r>
          </w:p>
          <w:p w:rsidR="1B1F6A74" w:rsidP="1B1F6A74" w:rsidRDefault="1B1F6A74" w14:paraId="1BDD10F6" w14:textId="48BB7936">
            <w:pPr>
              <w:rPr>
                <w:rFonts w:ascii="Arial" w:hAnsi="Arial" w:eastAsia="Arial" w:cs="Arial"/>
                <w:b/>
                <w:bCs/>
                <w:color w:val="000000" w:themeColor="text1"/>
              </w:rPr>
            </w:pPr>
            <w:r w:rsidRPr="1B1F6A74">
              <w:rPr>
                <w:rFonts w:ascii="Arial" w:hAnsi="Arial" w:eastAsia="Arial" w:cs="Arial"/>
                <w:b/>
                <w:bCs/>
                <w:color w:val="000000" w:themeColor="text1"/>
              </w:rPr>
              <w:t>g) agree an appropriate re-letting of units in the property in the event that there are units vacant for more than 6 months;</w:t>
            </w:r>
          </w:p>
          <w:p w:rsidR="1B1F6A74" w:rsidP="40673813" w:rsidRDefault="1B1F6A74" w14:paraId="7631DD03" w14:textId="25639F7B">
            <w:pPr>
              <w:rPr>
                <w:rFonts w:ascii="Arial" w:hAnsi="Arial" w:eastAsia="Arial" w:cs="Arial"/>
                <w:b w:val="1"/>
                <w:bCs w:val="1"/>
                <w:color w:val="000000" w:themeColor="text1" w:themeTint="FF" w:themeShade="FF"/>
              </w:rPr>
            </w:pPr>
            <w:r w:rsidRPr="40673813" w:rsidR="0F7FF2E1">
              <w:rPr>
                <w:rFonts w:ascii="Arial" w:hAnsi="Arial" w:eastAsia="Arial" w:cs="Arial"/>
                <w:b w:val="1"/>
                <w:bCs w:val="1"/>
                <w:color w:val="000000" w:themeColor="text1" w:themeTint="FF" w:themeShade="FF"/>
              </w:rPr>
              <w:t>h) agree that if the employer decides they no longer have a need for the housing, then the affordable housing requirements detailed under Policy H2 will be applied.</w:t>
            </w:r>
          </w:p>
        </w:tc>
      </w:tr>
    </w:tbl>
    <w:p w:rsidR="1B1F6A74" w:rsidP="63295716" w:rsidRDefault="1B1F6A74" w14:paraId="52089E75" w14:textId="39244EB5">
      <w:pPr>
        <w:pStyle w:val="Normal"/>
        <w:bidi w:val="0"/>
        <w:spacing w:before="0" w:beforeAutospacing="off" w:after="160" w:afterAutospacing="off" w:line="259" w:lineRule="auto"/>
        <w:ind w:left="0" w:right="0"/>
        <w:jc w:val="center"/>
      </w:pPr>
    </w:p>
    <w:p w:rsidR="1B48DA0B" w:rsidP="1B1F6A74" w:rsidRDefault="1B48DA0B" w14:paraId="394E622A" w14:textId="74F25FA0">
      <w:pPr>
        <w:rPr>
          <w:rFonts w:ascii="Arial" w:hAnsi="Arial" w:eastAsia="Arial" w:cs="Arial"/>
          <w:b/>
          <w:bCs/>
          <w:sz w:val="26"/>
          <w:szCs w:val="26"/>
          <w:u w:val="single"/>
        </w:rPr>
      </w:pPr>
      <w:r w:rsidRPr="1B1F6A74">
        <w:rPr>
          <w:rFonts w:ascii="Arial" w:hAnsi="Arial" w:eastAsia="Arial" w:cs="Arial"/>
          <w:b/>
          <w:bCs/>
          <w:sz w:val="26"/>
          <w:szCs w:val="26"/>
          <w:u w:val="single"/>
        </w:rPr>
        <w:t xml:space="preserve">Creating </w:t>
      </w:r>
      <w:r w:rsidRPr="1B1F6A74" w:rsidR="0C4E1BF5">
        <w:rPr>
          <w:rFonts w:ascii="Arial" w:hAnsi="Arial" w:eastAsia="Arial" w:cs="Arial"/>
          <w:b/>
          <w:bCs/>
          <w:sz w:val="26"/>
          <w:szCs w:val="26"/>
          <w:u w:val="single"/>
        </w:rPr>
        <w:t xml:space="preserve">mixed and </w:t>
      </w:r>
      <w:r w:rsidRPr="1B1F6A74">
        <w:rPr>
          <w:rFonts w:ascii="Arial" w:hAnsi="Arial" w:eastAsia="Arial" w:cs="Arial"/>
          <w:b/>
          <w:bCs/>
          <w:sz w:val="26"/>
          <w:szCs w:val="26"/>
          <w:u w:val="single"/>
        </w:rPr>
        <w:t xml:space="preserve">balanced </w:t>
      </w:r>
      <w:r w:rsidRPr="1B1F6A74" w:rsidR="0323AA16">
        <w:rPr>
          <w:rFonts w:ascii="Arial" w:hAnsi="Arial" w:eastAsia="Arial" w:cs="Arial"/>
          <w:b/>
          <w:bCs/>
          <w:sz w:val="26"/>
          <w:szCs w:val="26"/>
          <w:u w:val="single"/>
        </w:rPr>
        <w:t>communities</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1B1F6A74" w:rsidTr="56D141D4" w14:paraId="25FFBFC4" w14:textId="77777777">
        <w:trPr>
          <w:trHeight w:val="300"/>
        </w:trPr>
        <w:tc>
          <w:tcPr>
            <w:tcW w:w="9015" w:type="dxa"/>
            <w:shd w:val="clear" w:color="auto" w:fill="F2DBDB"/>
            <w:tcMar>
              <w:left w:w="105" w:type="dxa"/>
              <w:right w:w="105" w:type="dxa"/>
            </w:tcMar>
          </w:tcPr>
          <w:p w:rsidR="200B80A6" w:rsidP="1B1F6A74" w:rsidRDefault="200B80A6" w14:paraId="7F88B200" w14:textId="098493FE">
            <w:pPr>
              <w:spacing w:line="259" w:lineRule="auto"/>
              <w:rPr>
                <w:rFonts w:ascii="Arial" w:hAnsi="Arial" w:eastAsia="Arial" w:cs="Arial"/>
                <w:color w:val="000000" w:themeColor="text1"/>
                <w:u w:val="single"/>
              </w:rPr>
            </w:pPr>
            <w:r w:rsidRPr="1B1F6A74">
              <w:rPr>
                <w:rFonts w:ascii="Arial" w:hAnsi="Arial" w:eastAsia="Arial" w:cs="Arial"/>
                <w:color w:val="000000" w:themeColor="text1"/>
                <w:u w:val="single"/>
              </w:rPr>
              <w:t>Mix of dwelling sizes</w:t>
            </w:r>
            <w:r w:rsidRPr="1B1F6A74" w:rsidR="1EFDACFF">
              <w:rPr>
                <w:rFonts w:ascii="Arial" w:hAnsi="Arial" w:eastAsia="Arial" w:cs="Arial"/>
                <w:color w:val="000000" w:themeColor="text1"/>
                <w:u w:val="single"/>
              </w:rPr>
              <w:t xml:space="preserve"> (number of bedrooms)</w:t>
            </w:r>
          </w:p>
          <w:p w:rsidR="1B1F6A74" w:rsidP="1B1F6A74" w:rsidRDefault="1B1F6A74" w14:paraId="123353EB" w14:textId="1435750E">
            <w:pPr>
              <w:spacing w:line="259" w:lineRule="auto"/>
              <w:rPr>
                <w:rFonts w:ascii="Arial" w:hAnsi="Arial" w:eastAsia="Arial" w:cs="Arial"/>
                <w:color w:val="000000" w:themeColor="text1"/>
              </w:rPr>
            </w:pPr>
          </w:p>
          <w:p w:rsidR="1B1F6A74" w:rsidP="1B1F6A74" w:rsidRDefault="1B1F6A74" w14:paraId="3842213A" w14:textId="4FDB9C93">
            <w:pPr>
              <w:spacing w:line="259" w:lineRule="auto"/>
              <w:rPr>
                <w:rFonts w:ascii="Arial" w:hAnsi="Arial" w:eastAsia="Arial" w:cs="Arial"/>
                <w:color w:val="000000" w:themeColor="text1"/>
              </w:rPr>
            </w:pPr>
            <w:r w:rsidRPr="1B1F6A74">
              <w:rPr>
                <w:rFonts w:ascii="Arial" w:hAnsi="Arial" w:eastAsia="Arial" w:cs="Arial"/>
                <w:color w:val="000000" w:themeColor="text1"/>
              </w:rPr>
              <w:t xml:space="preserve">It is important that a range of affordable housing types are available to meet the wide range of needs. </w:t>
            </w:r>
          </w:p>
          <w:p w:rsidR="1B1F6A74" w:rsidP="1B1F6A74" w:rsidRDefault="1B1F6A74" w14:paraId="1968A13A" w14:textId="77CC2BE6">
            <w:pPr>
              <w:spacing w:line="259" w:lineRule="auto"/>
              <w:rPr>
                <w:rFonts w:ascii="Arial" w:hAnsi="Arial" w:eastAsia="Arial" w:cs="Arial"/>
                <w:color w:val="000000" w:themeColor="text1"/>
              </w:rPr>
            </w:pPr>
          </w:p>
          <w:p w:rsidR="1B1F6A74" w:rsidP="1B1F6A74" w:rsidRDefault="1B1F6A74" w14:paraId="05443A59" w14:textId="3EE99D09">
            <w:pPr>
              <w:spacing w:line="259" w:lineRule="auto"/>
              <w:rPr>
                <w:rFonts w:ascii="Arial" w:hAnsi="Arial" w:eastAsia="Arial" w:cs="Arial"/>
                <w:color w:val="000000" w:themeColor="text1"/>
              </w:rPr>
            </w:pPr>
            <w:r w:rsidRPr="1B1F6A74">
              <w:rPr>
                <w:rFonts w:ascii="Arial" w:hAnsi="Arial" w:eastAsia="Arial" w:cs="Arial"/>
                <w:color w:val="000000" w:themeColor="text1"/>
              </w:rPr>
              <w:t>The NPPF requires local planning authorities to plan for a mix of homes based on current and future demographic trends, market trends and the needs of different groups in the community. The size, type, tenure and range of homes needs to reflect local needs to ensure that mixed and balanced communities are supported. The housing need across Oxford is high and as such all types and sizes of dwellings are required. However, some sites and the area context will lend itself to certain mixes of dwellings. The city centre and district centres are most likely to be suitable for higher density developments and it is expected that dwelling densities would continue to be higher than those in neighbouring districts reflecting Oxford’s urban area.</w:t>
            </w:r>
          </w:p>
          <w:p w:rsidR="1B1F6A74" w:rsidP="1B1F6A74" w:rsidRDefault="1B1F6A74" w14:paraId="627C7828" w14:textId="562A8775">
            <w:pPr>
              <w:rPr>
                <w:rFonts w:ascii="Arial" w:hAnsi="Arial" w:eastAsia="Arial" w:cs="Arial"/>
                <w:color w:val="000000" w:themeColor="text1"/>
              </w:rPr>
            </w:pPr>
          </w:p>
        </w:tc>
      </w:tr>
      <w:tr w:rsidR="1B1F6A74" w:rsidTr="56D141D4" w14:paraId="73AA74E3" w14:textId="77777777">
        <w:trPr>
          <w:trHeight w:val="300"/>
        </w:trPr>
        <w:tc>
          <w:tcPr>
            <w:tcW w:w="9015" w:type="dxa"/>
            <w:shd w:val="clear" w:color="auto" w:fill="EAF1DD"/>
            <w:tcMar>
              <w:left w:w="105" w:type="dxa"/>
              <w:right w:w="105" w:type="dxa"/>
            </w:tcMar>
          </w:tcPr>
          <w:p w:rsidR="6DCA6272" w:rsidP="56D141D4" w:rsidRDefault="4A88CC42" w14:paraId="1D981EE5" w14:textId="4232201A">
            <w:pPr>
              <w:rPr>
                <w:rFonts w:ascii="Arial" w:hAnsi="Arial" w:eastAsia="Arial" w:cs="Arial"/>
                <w:i w:val="1"/>
                <w:iCs w:val="1"/>
                <w:color w:val="000000" w:themeColor="text1"/>
                <w:sz w:val="26"/>
                <w:szCs w:val="26"/>
              </w:rPr>
            </w:pPr>
            <w:bookmarkStart w:name="_Toc1182972783" w:id="98"/>
            <w:bookmarkStart w:name="_Toc1436221570" w:id="1416275145"/>
            <w:r w:rsidRPr="56D141D4" w:rsidR="4A88CC42">
              <w:rPr>
                <w:rStyle w:val="Heading2Char"/>
                <w:rFonts w:ascii="Cambria" w:hAnsi="Cambria" w:eastAsia="Cambria" w:cs="Cambria"/>
              </w:rPr>
              <w:t>Policy</w:t>
            </w:r>
            <w:r w:rsidRPr="56D141D4" w:rsidR="0E96CE04">
              <w:rPr>
                <w:rStyle w:val="Heading2Char"/>
                <w:rFonts w:ascii="Cambria" w:hAnsi="Cambria" w:eastAsia="Cambria" w:cs="Cambria"/>
              </w:rPr>
              <w:t xml:space="preserve"> H6 </w:t>
            </w:r>
            <w:r w:rsidRPr="56D141D4" w:rsidR="4A88CC42">
              <w:rPr>
                <w:rStyle w:val="Heading2Char"/>
                <w:rFonts w:ascii="Cambria" w:hAnsi="Cambria" w:eastAsia="Cambria" w:cs="Cambria"/>
              </w:rPr>
              <w:t xml:space="preserve">Mix of dwelling sizes </w:t>
            </w:r>
            <w:r w:rsidRPr="56D141D4" w:rsidR="568F6127">
              <w:rPr>
                <w:rStyle w:val="Heading2Char"/>
                <w:rFonts w:ascii="Cambria" w:hAnsi="Cambria" w:eastAsia="Cambria" w:cs="Cambria"/>
              </w:rPr>
              <w:t>(number of bedrooms)</w:t>
            </w:r>
            <w:bookmarkEnd w:id="98"/>
            <w:bookmarkEnd w:id="1416275145"/>
          </w:p>
          <w:p w:rsidR="1B1F6A74" w:rsidP="1B1F6A74" w:rsidRDefault="1B1F6A74" w14:paraId="1C6669AB" w14:textId="1E7CF196">
            <w:pPr>
              <w:rPr>
                <w:rFonts w:ascii="Arial" w:hAnsi="Arial" w:eastAsia="Arial" w:cs="Arial"/>
                <w:color w:val="000000" w:themeColor="text1"/>
              </w:rPr>
            </w:pPr>
          </w:p>
          <w:p w:rsidR="1B1F6A74" w:rsidP="1B1F6A74" w:rsidRDefault="51D0EDED" w14:paraId="60116A5E" w14:textId="3C1A5778">
            <w:pPr>
              <w:rPr>
                <w:rFonts w:ascii="Arial" w:hAnsi="Arial" w:eastAsia="Arial" w:cs="Arial"/>
              </w:rPr>
            </w:pPr>
            <w:r w:rsidRPr="7A7C725A">
              <w:rPr>
                <w:rFonts w:ascii="Arial" w:hAnsi="Arial" w:eastAsia="Arial" w:cs="Arial"/>
                <w:b/>
                <w:bCs/>
                <w:color w:val="000000" w:themeColor="text1"/>
              </w:rPr>
              <w:t xml:space="preserve">Planning permission will be granted for residential development that is demonstrated </w:t>
            </w:r>
            <w:r w:rsidRPr="7A7C725A" w:rsidR="0A936EDD">
              <w:rPr>
                <w:rFonts w:ascii="Arial" w:hAnsi="Arial" w:eastAsia="Arial" w:cs="Arial"/>
                <w:b/>
                <w:bCs/>
                <w:color w:val="000000" w:themeColor="text1"/>
              </w:rPr>
              <w:t>will</w:t>
            </w:r>
            <w:r w:rsidRPr="7A7C725A">
              <w:rPr>
                <w:rFonts w:ascii="Arial" w:hAnsi="Arial" w:eastAsia="Arial" w:cs="Arial"/>
                <w:b/>
                <w:bCs/>
                <w:color w:val="000000" w:themeColor="text1"/>
              </w:rPr>
              <w:t xml:space="preserve"> deliver an appropriate mix of dwelling sizes that responds to the site context, including local needs</w:t>
            </w:r>
            <w:r w:rsidRPr="7A7C725A" w:rsidR="76E45F64">
              <w:rPr>
                <w:rFonts w:ascii="Arial" w:hAnsi="Arial" w:eastAsia="Arial" w:cs="Arial"/>
                <w:b/>
                <w:bCs/>
                <w:color w:val="000000" w:themeColor="text1"/>
              </w:rPr>
              <w:t>,</w:t>
            </w:r>
            <w:r w:rsidRPr="7A7C725A">
              <w:rPr>
                <w:rFonts w:ascii="Arial" w:hAnsi="Arial" w:eastAsia="Arial" w:cs="Arial"/>
                <w:b/>
                <w:bCs/>
                <w:color w:val="000000" w:themeColor="text1"/>
              </w:rPr>
              <w:t xml:space="preserve"> and that results in mixed and balanced communities. Evidence </w:t>
            </w:r>
            <w:r w:rsidRPr="7A7C725A" w:rsidR="58A68F91">
              <w:rPr>
                <w:rFonts w:ascii="Arial" w:hAnsi="Arial" w:eastAsia="Arial" w:cs="Arial"/>
                <w:b/>
                <w:bCs/>
                <w:color w:val="000000" w:themeColor="text1"/>
              </w:rPr>
              <w:t xml:space="preserve">to support the proposed mix </w:t>
            </w:r>
            <w:r w:rsidRPr="7A7C725A">
              <w:rPr>
                <w:rFonts w:ascii="Arial" w:hAnsi="Arial" w:eastAsia="Arial" w:cs="Arial"/>
                <w:b/>
                <w:bCs/>
                <w:color w:val="000000" w:themeColor="text1"/>
              </w:rPr>
              <w:t>should be proportionate to the application and may include evidence from the HENA, market demand, design considerations, and should include regard to the housing register and current requirements if the below mix for affordable housing does not apply.</w:t>
            </w:r>
          </w:p>
          <w:p w:rsidR="1B1F6A74" w:rsidP="1B1F6A74" w:rsidRDefault="1B1F6A74" w14:paraId="47799C86" w14:textId="4880D101">
            <w:pPr>
              <w:rPr>
                <w:rFonts w:ascii="Arial" w:hAnsi="Arial" w:eastAsia="Arial" w:cs="Arial"/>
                <w:b/>
                <w:bCs/>
                <w:color w:val="000000" w:themeColor="text1"/>
              </w:rPr>
            </w:pPr>
          </w:p>
          <w:p w:rsidR="1B1F6A74" w:rsidP="1B1F6A74" w:rsidRDefault="1B1F6A74" w14:paraId="5013E127" w14:textId="03780501">
            <w:pPr>
              <w:rPr>
                <w:rFonts w:ascii="Arial" w:hAnsi="Arial" w:eastAsia="Arial" w:cs="Arial"/>
                <w:b/>
                <w:bCs/>
                <w:color w:val="000000" w:themeColor="text1"/>
              </w:rPr>
            </w:pPr>
            <w:r w:rsidRPr="35154D17">
              <w:rPr>
                <w:rFonts w:ascii="Arial" w:hAnsi="Arial" w:eastAsia="Arial" w:cs="Arial"/>
                <w:b/>
                <w:bCs/>
                <w:color w:val="000000" w:themeColor="text1"/>
              </w:rPr>
              <w:t xml:space="preserve">Proposals for 25 or more homes (gross) (C3 residential) or sites of 0.5ha and greater, and which are outside of the city centre or district centres, will be expected to comply with the following mix of unit sizes for the </w:t>
            </w:r>
            <w:r w:rsidRPr="35154D17">
              <w:rPr>
                <w:rFonts w:ascii="Arial" w:hAnsi="Arial" w:eastAsia="Arial" w:cs="Arial"/>
                <w:b/>
                <w:bCs/>
                <w:color w:val="000000" w:themeColor="text1"/>
                <w:u w:val="single"/>
              </w:rPr>
              <w:t>affordable housing element</w:t>
            </w:r>
            <w:r w:rsidRPr="35154D17">
              <w:rPr>
                <w:rFonts w:ascii="Arial" w:hAnsi="Arial" w:eastAsia="Arial" w:cs="Arial"/>
                <w:b/>
                <w:bCs/>
                <w:color w:val="000000" w:themeColor="text1"/>
              </w:rPr>
              <w:t>, unless it can be shown not to be feasible (this does not apply to employer-linked affordable housing):</w:t>
            </w:r>
          </w:p>
          <w:p w:rsidR="35154D17" w:rsidP="35154D17" w:rsidRDefault="35154D17" w14:paraId="7E177934" w14:textId="4EA85A07">
            <w:pPr>
              <w:rPr>
                <w:rFonts w:ascii="Arial" w:hAnsi="Arial" w:eastAsia="Arial" w:cs="Arial"/>
                <w:b/>
                <w:bCs/>
                <w:color w:val="000000" w:themeColor="text1"/>
              </w:rPr>
            </w:pPr>
          </w:p>
          <w:p w:rsidR="5E4B5430" w:rsidP="35154D17" w:rsidRDefault="5E4B5430" w14:paraId="6DA14CC7" w14:textId="0FCC805B">
            <w:pPr>
              <w:rPr>
                <w:rFonts w:ascii="Arial" w:hAnsi="Arial" w:eastAsia="Arial" w:cs="Arial"/>
                <w:b/>
                <w:bCs/>
                <w:color w:val="000000" w:themeColor="text1"/>
              </w:rPr>
            </w:pPr>
            <w:r w:rsidRPr="35154D17">
              <w:rPr>
                <w:rFonts w:ascii="Arial" w:hAnsi="Arial" w:eastAsia="Arial" w:cs="Arial"/>
                <w:b/>
                <w:bCs/>
                <w:color w:val="000000" w:themeColor="text1"/>
              </w:rPr>
              <w:t xml:space="preserve">Mix of dwelling sizes for affordable housing </w:t>
            </w:r>
            <w:r w:rsidRPr="35154D17" w:rsidR="0D4ED2AA">
              <w:rPr>
                <w:rFonts w:ascii="Arial" w:hAnsi="Arial" w:eastAsia="Arial" w:cs="Arial"/>
                <w:b/>
                <w:bCs/>
                <w:color w:val="000000" w:themeColor="text1"/>
              </w:rPr>
              <w:t>(</w:t>
            </w:r>
            <w:r w:rsidRPr="35154D17">
              <w:rPr>
                <w:rFonts w:ascii="Arial" w:hAnsi="Arial" w:eastAsia="Arial" w:cs="Arial"/>
                <w:b/>
                <w:bCs/>
                <w:color w:val="000000" w:themeColor="text1"/>
              </w:rPr>
              <w:t xml:space="preserve">for rent </w:t>
            </w:r>
            <w:r w:rsidRPr="35154D17" w:rsidR="4679937B">
              <w:rPr>
                <w:rFonts w:ascii="Arial" w:hAnsi="Arial" w:eastAsia="Arial" w:cs="Arial"/>
                <w:b/>
                <w:bCs/>
                <w:color w:val="000000" w:themeColor="text1"/>
              </w:rPr>
              <w:t xml:space="preserve">and </w:t>
            </w:r>
            <w:r w:rsidRPr="35154D17">
              <w:rPr>
                <w:rFonts w:ascii="Arial" w:hAnsi="Arial" w:eastAsia="Arial" w:cs="Arial"/>
                <w:b/>
                <w:bCs/>
                <w:color w:val="000000" w:themeColor="text1"/>
              </w:rPr>
              <w:t>for ownership</w:t>
            </w:r>
            <w:r w:rsidRPr="35154D17" w:rsidR="18A592F1">
              <w:rPr>
                <w:rFonts w:ascii="Arial" w:hAnsi="Arial" w:eastAsia="Arial" w:cs="Arial"/>
                <w:b/>
                <w:bCs/>
                <w:color w:val="000000" w:themeColor="text1"/>
              </w:rPr>
              <w:t>)</w:t>
            </w:r>
            <w:r w:rsidRPr="35154D17">
              <w:rPr>
                <w:rFonts w:ascii="Arial" w:hAnsi="Arial" w:eastAsia="Arial" w:cs="Arial"/>
                <w:b/>
                <w:bCs/>
                <w:color w:val="000000" w:themeColor="text1"/>
              </w:rPr>
              <w:t>:</w:t>
            </w:r>
          </w:p>
          <w:p w:rsidR="1B1F6A74" w:rsidP="1B1F6A74" w:rsidRDefault="1B1F6A74" w14:paraId="4FD6200E" w14:textId="32BB3DB9">
            <w:pPr>
              <w:rPr>
                <w:rFonts w:ascii="Arial" w:hAnsi="Arial" w:eastAsia="Arial" w:cs="Arial"/>
                <w:b/>
                <w:bCs/>
                <w:color w:val="000000" w:themeColor="text1"/>
              </w:rPr>
            </w:pPr>
          </w:p>
          <w:p w:rsidR="1B1F6A74" w:rsidP="1B1F6A74" w:rsidRDefault="1B1F6A74" w14:paraId="5DF9DACA" w14:textId="0235A2FA">
            <w:pPr>
              <w:rPr>
                <w:rFonts w:ascii="Arial" w:hAnsi="Arial" w:eastAsia="Arial" w:cs="Arial"/>
                <w:b/>
                <w:bCs/>
                <w:color w:val="000000" w:themeColor="text1"/>
              </w:rPr>
            </w:pPr>
            <w:r w:rsidRPr="35154D17">
              <w:rPr>
                <w:rFonts w:ascii="Arial" w:hAnsi="Arial" w:eastAsia="Arial" w:cs="Arial"/>
                <w:b/>
                <w:bCs/>
                <w:color w:val="000000" w:themeColor="text1"/>
              </w:rPr>
              <w:t>For affordable rent</w:t>
            </w:r>
            <w:r w:rsidRPr="35154D17" w:rsidR="41194F8D">
              <w:rPr>
                <w:rFonts w:ascii="Arial" w:hAnsi="Arial" w:eastAsia="Arial" w:cs="Arial"/>
                <w:b/>
                <w:bCs/>
                <w:color w:val="000000" w:themeColor="text1"/>
              </w:rPr>
              <w:t>ed</w:t>
            </w:r>
            <w:r w:rsidRPr="35154D17" w:rsidR="2044CC3F">
              <w:rPr>
                <w:rFonts w:ascii="Arial" w:hAnsi="Arial" w:eastAsia="Arial" w:cs="Arial"/>
                <w:b/>
                <w:bCs/>
                <w:color w:val="000000" w:themeColor="text1"/>
              </w:rPr>
              <w:t xml:space="preserve"> forms of homes</w:t>
            </w:r>
            <w:r w:rsidRPr="35154D17">
              <w:rPr>
                <w:rFonts w:ascii="Arial" w:hAnsi="Arial" w:eastAsia="Arial" w:cs="Arial"/>
                <w:b/>
                <w:bCs/>
                <w:color w:val="000000" w:themeColor="text1"/>
              </w:rPr>
              <w:t>:</w:t>
            </w:r>
          </w:p>
          <w:tbl>
            <w:tblPr>
              <w:tblStyle w:val="TableGrid"/>
              <w:tblW w:w="8805" w:type="dxa"/>
              <w:tblLayout w:type="fixed"/>
              <w:tblLook w:val="06A0" w:firstRow="1" w:lastRow="0" w:firstColumn="1" w:lastColumn="0" w:noHBand="1" w:noVBand="1"/>
            </w:tblPr>
            <w:tblGrid>
              <w:gridCol w:w="6525"/>
              <w:gridCol w:w="2280"/>
            </w:tblGrid>
            <w:tr w:rsidR="1B1F6A74" w:rsidTr="35154D17" w14:paraId="55540E18" w14:textId="77777777">
              <w:trPr>
                <w:trHeight w:val="300"/>
              </w:trPr>
              <w:tc>
                <w:tcPr>
                  <w:tcW w:w="6525" w:type="dxa"/>
                </w:tcPr>
                <w:p w:rsidR="7A234267" w:rsidP="1B1F6A74" w:rsidRDefault="7A234267" w14:paraId="05D5B276" w14:textId="461DACC8">
                  <w:pPr>
                    <w:rPr>
                      <w:rFonts w:ascii="Arial" w:hAnsi="Arial" w:eastAsia="Arial" w:cs="Arial"/>
                      <w:b/>
                      <w:bCs/>
                      <w:color w:val="000000" w:themeColor="text1"/>
                    </w:rPr>
                  </w:pPr>
                  <w:r w:rsidRPr="1B1F6A74">
                    <w:rPr>
                      <w:rFonts w:ascii="Arial" w:hAnsi="Arial" w:eastAsia="Arial" w:cs="Arial"/>
                      <w:b/>
                      <w:bCs/>
                      <w:color w:val="000000" w:themeColor="text1"/>
                    </w:rPr>
                    <w:t>Size of dwelling</w:t>
                  </w:r>
                </w:p>
              </w:tc>
              <w:tc>
                <w:tcPr>
                  <w:tcW w:w="2280" w:type="dxa"/>
                </w:tcPr>
                <w:p w:rsidR="7A234267" w:rsidP="1B1F6A74" w:rsidRDefault="7A234267" w14:paraId="48F121AF" w14:textId="78FE1FC3">
                  <w:pPr>
                    <w:rPr>
                      <w:rFonts w:ascii="Arial" w:hAnsi="Arial" w:eastAsia="Arial" w:cs="Arial"/>
                      <w:b/>
                      <w:bCs/>
                    </w:rPr>
                  </w:pPr>
                  <w:r w:rsidRPr="1B1F6A74">
                    <w:rPr>
                      <w:rFonts w:ascii="Arial" w:hAnsi="Arial" w:eastAsia="Arial" w:cs="Arial"/>
                      <w:b/>
                      <w:bCs/>
                    </w:rPr>
                    <w:t>% of the affordable housing element</w:t>
                  </w:r>
                </w:p>
              </w:tc>
            </w:tr>
            <w:tr w:rsidR="1B1F6A74" w:rsidTr="35154D17" w14:paraId="7192A4AE" w14:textId="77777777">
              <w:trPr>
                <w:trHeight w:val="300"/>
              </w:trPr>
              <w:tc>
                <w:tcPr>
                  <w:tcW w:w="6525" w:type="dxa"/>
                </w:tcPr>
                <w:p w:rsidR="1B1F6A74" w:rsidP="1B1F6A74" w:rsidRDefault="1B1F6A74" w14:paraId="478A734B" w14:textId="0664FEE0">
                  <w:pPr>
                    <w:rPr>
                      <w:rFonts w:ascii="Arial" w:hAnsi="Arial" w:eastAsia="Arial" w:cs="Arial"/>
                      <w:b/>
                      <w:bCs/>
                      <w:color w:val="000000" w:themeColor="text1"/>
                    </w:rPr>
                  </w:pPr>
                  <w:r w:rsidRPr="1B1F6A74">
                    <w:rPr>
                      <w:rFonts w:ascii="Arial" w:hAnsi="Arial" w:eastAsia="Arial" w:cs="Arial"/>
                      <w:b/>
                      <w:bCs/>
                      <w:color w:val="000000" w:themeColor="text1"/>
                    </w:rPr>
                    <w:t>1 bedroom homes (all 2 person unless by agreement based on specific need. Or: At least half of these to be 2 person)</w:t>
                  </w:r>
                </w:p>
              </w:tc>
              <w:tc>
                <w:tcPr>
                  <w:tcW w:w="2280" w:type="dxa"/>
                </w:tcPr>
                <w:p w:rsidR="1B1F6A74" w:rsidP="1B1F6A74" w:rsidRDefault="1B1F6A74" w14:paraId="174F762E" w14:textId="1C2BEEB2">
                  <w:pPr>
                    <w:rPr>
                      <w:rFonts w:ascii="Arial" w:hAnsi="Arial" w:eastAsia="Arial" w:cs="Arial"/>
                      <w:b/>
                      <w:bCs/>
                    </w:rPr>
                  </w:pPr>
                  <w:r w:rsidRPr="1B1F6A74">
                    <w:rPr>
                      <w:rFonts w:ascii="Arial" w:hAnsi="Arial" w:eastAsia="Arial" w:cs="Arial"/>
                      <w:b/>
                      <w:bCs/>
                    </w:rPr>
                    <w:t>3</w:t>
                  </w:r>
                  <w:r w:rsidRPr="1B1F6A74" w:rsidR="154F0DDD">
                    <w:rPr>
                      <w:rFonts w:ascii="Arial" w:hAnsi="Arial" w:eastAsia="Arial" w:cs="Arial"/>
                      <w:b/>
                      <w:bCs/>
                    </w:rPr>
                    <w:t>0-35</w:t>
                  </w:r>
                  <w:r w:rsidRPr="1B1F6A74">
                    <w:rPr>
                      <w:rFonts w:ascii="Arial" w:hAnsi="Arial" w:eastAsia="Arial" w:cs="Arial"/>
                      <w:b/>
                      <w:bCs/>
                    </w:rPr>
                    <w:t>%</w:t>
                  </w:r>
                </w:p>
              </w:tc>
            </w:tr>
            <w:tr w:rsidR="1B1F6A74" w:rsidTr="35154D17" w14:paraId="4BFF0C8E" w14:textId="77777777">
              <w:trPr>
                <w:trHeight w:val="300"/>
              </w:trPr>
              <w:tc>
                <w:tcPr>
                  <w:tcW w:w="6525" w:type="dxa"/>
                </w:tcPr>
                <w:p w:rsidR="6D1CA652" w:rsidP="1B1F6A74" w:rsidRDefault="65BBB9EB" w14:paraId="5A7A4E02" w14:textId="58282087">
                  <w:pPr>
                    <w:rPr>
                      <w:rFonts w:ascii="Arial" w:hAnsi="Arial" w:eastAsia="Arial" w:cs="Arial"/>
                      <w:b/>
                      <w:bCs/>
                      <w:color w:val="000000" w:themeColor="text1"/>
                    </w:rPr>
                  </w:pPr>
                  <w:r w:rsidRPr="35154D17">
                    <w:rPr>
                      <w:rFonts w:ascii="Arial" w:hAnsi="Arial" w:eastAsia="Arial" w:cs="Arial"/>
                      <w:b/>
                      <w:bCs/>
                      <w:color w:val="000000" w:themeColor="text1"/>
                    </w:rPr>
                    <w:t>2 bedroom home</w:t>
                  </w:r>
                  <w:r w:rsidRPr="35154D17" w:rsidR="231837CF">
                    <w:rPr>
                      <w:rFonts w:ascii="Arial" w:hAnsi="Arial" w:eastAsia="Arial" w:cs="Arial"/>
                      <w:b/>
                      <w:bCs/>
                      <w:color w:val="000000" w:themeColor="text1"/>
                    </w:rPr>
                    <w:t>s</w:t>
                  </w:r>
                </w:p>
              </w:tc>
              <w:tc>
                <w:tcPr>
                  <w:tcW w:w="2280" w:type="dxa"/>
                </w:tcPr>
                <w:p w:rsidR="1B1F6A74" w:rsidP="1B1F6A74" w:rsidRDefault="65BBB9EB" w14:paraId="48A2A3CA" w14:textId="71DDB2D4">
                  <w:pPr>
                    <w:rPr>
                      <w:rFonts w:ascii="Arial" w:hAnsi="Arial" w:eastAsia="Arial" w:cs="Arial"/>
                      <w:b/>
                      <w:bCs/>
                    </w:rPr>
                  </w:pPr>
                  <w:r w:rsidRPr="35154D17">
                    <w:rPr>
                      <w:rFonts w:ascii="Arial" w:hAnsi="Arial" w:eastAsia="Arial" w:cs="Arial"/>
                      <w:b/>
                      <w:bCs/>
                    </w:rPr>
                    <w:t>25-</w:t>
                  </w:r>
                  <w:r w:rsidRPr="35154D17" w:rsidR="6DAC2852">
                    <w:rPr>
                      <w:rFonts w:ascii="Arial" w:hAnsi="Arial" w:eastAsia="Arial" w:cs="Arial"/>
                      <w:b/>
                      <w:bCs/>
                    </w:rPr>
                    <w:t>35</w:t>
                  </w:r>
                  <w:r w:rsidRPr="35154D17">
                    <w:rPr>
                      <w:rFonts w:ascii="Arial" w:hAnsi="Arial" w:eastAsia="Arial" w:cs="Arial"/>
                      <w:b/>
                      <w:bCs/>
                    </w:rPr>
                    <w:t>%</w:t>
                  </w:r>
                </w:p>
              </w:tc>
            </w:tr>
            <w:tr w:rsidR="1B1F6A74" w:rsidTr="35154D17" w14:paraId="2238FAC3" w14:textId="77777777">
              <w:trPr>
                <w:trHeight w:val="300"/>
              </w:trPr>
              <w:tc>
                <w:tcPr>
                  <w:tcW w:w="6525" w:type="dxa"/>
                </w:tcPr>
                <w:p w:rsidR="6D1CA652" w:rsidP="1B1F6A74" w:rsidRDefault="6D1CA652" w14:paraId="4B62B2B3" w14:textId="088246AD">
                  <w:pPr>
                    <w:rPr>
                      <w:rFonts w:ascii="Arial" w:hAnsi="Arial" w:eastAsia="Arial" w:cs="Arial"/>
                      <w:b/>
                      <w:bCs/>
                      <w:color w:val="000000" w:themeColor="text1"/>
                    </w:rPr>
                  </w:pPr>
                  <w:r w:rsidRPr="1B1F6A74">
                    <w:rPr>
                      <w:rFonts w:ascii="Arial" w:hAnsi="Arial" w:eastAsia="Arial" w:cs="Arial"/>
                      <w:b/>
                      <w:bCs/>
                      <w:color w:val="000000" w:themeColor="text1"/>
                    </w:rPr>
                    <w:t>3 bedroom homes</w:t>
                  </w:r>
                </w:p>
              </w:tc>
              <w:tc>
                <w:tcPr>
                  <w:tcW w:w="2280" w:type="dxa"/>
                </w:tcPr>
                <w:p w:rsidR="6D1CA652" w:rsidP="1B1F6A74" w:rsidRDefault="6D1CA652" w14:paraId="3F8BAB79" w14:textId="22E246BD">
                  <w:pPr>
                    <w:rPr>
                      <w:rFonts w:ascii="Arial" w:hAnsi="Arial" w:eastAsia="Arial" w:cs="Arial"/>
                      <w:b/>
                      <w:bCs/>
                    </w:rPr>
                  </w:pPr>
                  <w:r w:rsidRPr="1B1F6A74">
                    <w:rPr>
                      <w:rFonts w:ascii="Arial" w:hAnsi="Arial" w:eastAsia="Arial" w:cs="Arial"/>
                      <w:b/>
                      <w:bCs/>
                    </w:rPr>
                    <w:t>20- 35%</w:t>
                  </w:r>
                </w:p>
              </w:tc>
            </w:tr>
            <w:tr w:rsidR="1B1F6A74" w:rsidTr="35154D17" w14:paraId="58748563" w14:textId="77777777">
              <w:trPr>
                <w:trHeight w:val="300"/>
              </w:trPr>
              <w:tc>
                <w:tcPr>
                  <w:tcW w:w="6525" w:type="dxa"/>
                </w:tcPr>
                <w:p w:rsidR="6D1CA652" w:rsidP="1B1F6A74" w:rsidRDefault="6D1CA652" w14:paraId="7220370D" w14:textId="41761951">
                  <w:pPr>
                    <w:rPr>
                      <w:rFonts w:ascii="Arial" w:hAnsi="Arial" w:eastAsia="Arial" w:cs="Arial"/>
                      <w:b/>
                      <w:bCs/>
                      <w:color w:val="000000" w:themeColor="text1"/>
                    </w:rPr>
                  </w:pPr>
                  <w:r w:rsidRPr="1B1F6A74">
                    <w:rPr>
                      <w:rFonts w:ascii="Arial" w:hAnsi="Arial" w:eastAsia="Arial" w:cs="Arial"/>
                      <w:b/>
                      <w:bCs/>
                      <w:color w:val="000000" w:themeColor="text1"/>
                    </w:rPr>
                    <w:t>4+bedroom homes</w:t>
                  </w:r>
                </w:p>
              </w:tc>
              <w:tc>
                <w:tcPr>
                  <w:tcW w:w="2280" w:type="dxa"/>
                </w:tcPr>
                <w:p w:rsidR="6D1CA652" w:rsidP="1B1F6A74" w:rsidRDefault="6D1CA652" w14:paraId="4E73BC08" w14:textId="2CF371D2">
                  <w:pPr>
                    <w:rPr>
                      <w:rFonts w:ascii="Arial" w:hAnsi="Arial" w:eastAsia="Arial" w:cs="Arial"/>
                      <w:b/>
                      <w:bCs/>
                    </w:rPr>
                  </w:pPr>
                  <w:r w:rsidRPr="1B1F6A74">
                    <w:rPr>
                      <w:rFonts w:ascii="Arial" w:hAnsi="Arial" w:eastAsia="Arial" w:cs="Arial"/>
                      <w:b/>
                      <w:bCs/>
                    </w:rPr>
                    <w:t>6-1</w:t>
                  </w:r>
                  <w:r w:rsidRPr="1B1F6A74" w:rsidR="4B5428D1">
                    <w:rPr>
                      <w:rFonts w:ascii="Arial" w:hAnsi="Arial" w:eastAsia="Arial" w:cs="Arial"/>
                      <w:b/>
                      <w:bCs/>
                    </w:rPr>
                    <w:t>5</w:t>
                  </w:r>
                  <w:r w:rsidRPr="1B1F6A74">
                    <w:rPr>
                      <w:rFonts w:ascii="Arial" w:hAnsi="Arial" w:eastAsia="Arial" w:cs="Arial"/>
                      <w:b/>
                      <w:bCs/>
                    </w:rPr>
                    <w:t>%</w:t>
                  </w:r>
                </w:p>
              </w:tc>
            </w:tr>
          </w:tbl>
          <w:p w:rsidR="1B1F6A74" w:rsidP="1B1F6A74" w:rsidRDefault="1B1F6A74" w14:paraId="6FC32721" w14:textId="0986AEE3">
            <w:pPr>
              <w:rPr>
                <w:rFonts w:ascii="Arial" w:hAnsi="Arial" w:eastAsia="Arial" w:cs="Arial"/>
                <w:b/>
                <w:bCs/>
                <w:color w:val="000000" w:themeColor="text1"/>
              </w:rPr>
            </w:pPr>
          </w:p>
          <w:p w:rsidR="6D1CA652" w:rsidP="1C19CFC4" w:rsidRDefault="73E691B9" w14:paraId="2C39B729" w14:textId="22F58030">
            <w:pPr>
              <w:rPr>
                <w:rFonts w:ascii="Arial" w:hAnsi="Arial" w:eastAsia="Arial" w:cs="Arial"/>
                <w:b/>
                <w:bCs/>
                <w:color w:val="000000" w:themeColor="text1"/>
              </w:rPr>
            </w:pPr>
            <w:r w:rsidRPr="35154D17">
              <w:rPr>
                <w:rFonts w:ascii="Arial" w:hAnsi="Arial" w:eastAsia="Arial" w:cs="Arial"/>
                <w:b/>
                <w:bCs/>
                <w:color w:val="000000" w:themeColor="text1"/>
              </w:rPr>
              <w:t>For affordable ownership forms</w:t>
            </w:r>
            <w:r w:rsidRPr="35154D17" w:rsidR="1F9EAA72">
              <w:rPr>
                <w:rFonts w:ascii="Arial" w:hAnsi="Arial" w:eastAsia="Arial" w:cs="Arial"/>
                <w:b/>
                <w:bCs/>
                <w:color w:val="000000" w:themeColor="text1"/>
              </w:rPr>
              <w:t xml:space="preserve"> of homes</w:t>
            </w:r>
            <w:r w:rsidRPr="35154D17">
              <w:rPr>
                <w:rFonts w:ascii="Arial" w:hAnsi="Arial" w:eastAsia="Arial" w:cs="Arial"/>
                <w:b/>
                <w:bCs/>
                <w:color w:val="000000" w:themeColor="text1"/>
              </w:rPr>
              <w:t xml:space="preserve">: </w:t>
            </w:r>
            <w:r w:rsidRPr="35154D17" w:rsidR="095627B0">
              <w:rPr>
                <w:rFonts w:ascii="Arial" w:hAnsi="Arial" w:eastAsia="Arial" w:cs="Arial"/>
                <w:b/>
                <w:bCs/>
                <w:color w:val="000000" w:themeColor="text1"/>
              </w:rPr>
              <w:t>When there are 10 or more units of affordable home ownership types (excluding employer-linked housing):</w:t>
            </w:r>
          </w:p>
          <w:tbl>
            <w:tblPr>
              <w:tblStyle w:val="TableGrid"/>
              <w:tblW w:w="8775" w:type="dxa"/>
              <w:tblLayout w:type="fixed"/>
              <w:tblLook w:val="06A0" w:firstRow="1" w:lastRow="0" w:firstColumn="1" w:lastColumn="0" w:noHBand="1" w:noVBand="1"/>
            </w:tblPr>
            <w:tblGrid>
              <w:gridCol w:w="6540"/>
              <w:gridCol w:w="2235"/>
            </w:tblGrid>
            <w:tr w:rsidR="1B1F6A74" w:rsidTr="35154D17" w14:paraId="76DE2093" w14:textId="77777777">
              <w:trPr>
                <w:trHeight w:val="300"/>
              </w:trPr>
              <w:tc>
                <w:tcPr>
                  <w:tcW w:w="6540" w:type="dxa"/>
                </w:tcPr>
                <w:p w:rsidR="7A920B11" w:rsidP="1B1F6A74" w:rsidRDefault="7A920B11" w14:paraId="4B556B21" w14:textId="7715E219">
                  <w:pPr>
                    <w:rPr>
                      <w:rFonts w:ascii="Arial" w:hAnsi="Arial" w:eastAsia="Arial" w:cs="Arial"/>
                      <w:b/>
                      <w:bCs/>
                      <w:color w:val="000000" w:themeColor="text1"/>
                    </w:rPr>
                  </w:pPr>
                  <w:r w:rsidRPr="1B1F6A74">
                    <w:rPr>
                      <w:rFonts w:ascii="Arial" w:hAnsi="Arial" w:eastAsia="Arial" w:cs="Arial"/>
                      <w:b/>
                      <w:bCs/>
                      <w:color w:val="000000" w:themeColor="text1"/>
                    </w:rPr>
                    <w:t>Size of dwelling</w:t>
                  </w:r>
                </w:p>
              </w:tc>
              <w:tc>
                <w:tcPr>
                  <w:tcW w:w="2235" w:type="dxa"/>
                </w:tcPr>
                <w:p w:rsidR="7A920B11" w:rsidP="1B1F6A74" w:rsidRDefault="7A920B11" w14:paraId="5EE46EAC" w14:textId="40B16D60">
                  <w:pPr>
                    <w:rPr>
                      <w:rFonts w:ascii="Arial" w:hAnsi="Arial" w:eastAsia="Arial" w:cs="Arial"/>
                      <w:b/>
                      <w:bCs/>
                    </w:rPr>
                  </w:pPr>
                  <w:r w:rsidRPr="1B1F6A74">
                    <w:rPr>
                      <w:rFonts w:ascii="Arial" w:hAnsi="Arial" w:eastAsia="Arial" w:cs="Arial"/>
                      <w:b/>
                      <w:bCs/>
                    </w:rPr>
                    <w:t>% of the affordable housing element</w:t>
                  </w:r>
                </w:p>
              </w:tc>
            </w:tr>
            <w:tr w:rsidR="1B1F6A74" w:rsidTr="35154D17" w14:paraId="633FD685" w14:textId="77777777">
              <w:trPr>
                <w:trHeight w:val="300"/>
              </w:trPr>
              <w:tc>
                <w:tcPr>
                  <w:tcW w:w="6540" w:type="dxa"/>
                </w:tcPr>
                <w:p w:rsidR="6D1CA652" w:rsidP="1B1F6A74" w:rsidRDefault="6D1CA652" w14:paraId="703ABE67" w14:textId="12AACA1B">
                  <w:pPr>
                    <w:rPr>
                      <w:rFonts w:ascii="Arial" w:hAnsi="Arial" w:eastAsia="Arial" w:cs="Arial"/>
                      <w:b/>
                      <w:bCs/>
                      <w:color w:val="000000" w:themeColor="text1"/>
                    </w:rPr>
                  </w:pPr>
                  <w:r w:rsidRPr="1B1F6A74">
                    <w:rPr>
                      <w:rFonts w:ascii="Arial" w:hAnsi="Arial" w:eastAsia="Arial" w:cs="Arial"/>
                      <w:b/>
                      <w:bCs/>
                      <w:color w:val="000000" w:themeColor="text1"/>
                    </w:rPr>
                    <w:t>1 bedroom homes (all 2 person unless by agreement based on specific need. Or: At least half of these to be 2 person)</w:t>
                  </w:r>
                </w:p>
              </w:tc>
              <w:tc>
                <w:tcPr>
                  <w:tcW w:w="2235" w:type="dxa"/>
                </w:tcPr>
                <w:p w:rsidR="6D1CA652" w:rsidP="1B1F6A74" w:rsidRDefault="6D1CA652" w14:paraId="07AEC40A" w14:textId="0DCEF341">
                  <w:pPr>
                    <w:rPr>
                      <w:rFonts w:ascii="Arial" w:hAnsi="Arial" w:eastAsia="Arial" w:cs="Arial"/>
                      <w:b/>
                      <w:bCs/>
                      <w:color w:val="000000" w:themeColor="text1"/>
                    </w:rPr>
                  </w:pPr>
                  <w:r w:rsidRPr="1B1F6A74">
                    <w:rPr>
                      <w:rFonts w:ascii="Arial" w:hAnsi="Arial" w:eastAsia="Arial" w:cs="Arial"/>
                      <w:b/>
                      <w:bCs/>
                      <w:color w:val="000000" w:themeColor="text1"/>
                    </w:rPr>
                    <w:t>20-35%</w:t>
                  </w:r>
                </w:p>
              </w:tc>
            </w:tr>
            <w:tr w:rsidR="1B1F6A74" w:rsidTr="35154D17" w14:paraId="4619DF1D" w14:textId="77777777">
              <w:trPr>
                <w:trHeight w:val="300"/>
              </w:trPr>
              <w:tc>
                <w:tcPr>
                  <w:tcW w:w="6540" w:type="dxa"/>
                </w:tcPr>
                <w:p w:rsidR="6D1CA652" w:rsidP="1B1F6A74" w:rsidRDefault="6D1CA652" w14:paraId="007DE53A" w14:textId="65B946B2">
                  <w:pPr>
                    <w:rPr>
                      <w:rFonts w:ascii="Arial" w:hAnsi="Arial" w:eastAsia="Arial" w:cs="Arial"/>
                      <w:b/>
                      <w:bCs/>
                      <w:color w:val="000000" w:themeColor="text1"/>
                    </w:rPr>
                  </w:pPr>
                  <w:r w:rsidRPr="1B1F6A74">
                    <w:rPr>
                      <w:rFonts w:ascii="Arial" w:hAnsi="Arial" w:eastAsia="Arial" w:cs="Arial"/>
                      <w:b/>
                      <w:bCs/>
                      <w:color w:val="000000" w:themeColor="text1"/>
                    </w:rPr>
                    <w:t>2 bedroom homes</w:t>
                  </w:r>
                </w:p>
              </w:tc>
              <w:tc>
                <w:tcPr>
                  <w:tcW w:w="2235" w:type="dxa"/>
                </w:tcPr>
                <w:p w:rsidR="6D1CA652" w:rsidP="1B1F6A74" w:rsidRDefault="6D1CA652" w14:paraId="250BCB55" w14:textId="42F4B574">
                  <w:pPr>
                    <w:rPr>
                      <w:rFonts w:ascii="Arial" w:hAnsi="Arial" w:eastAsia="Arial" w:cs="Arial"/>
                      <w:b/>
                      <w:bCs/>
                      <w:color w:val="000000" w:themeColor="text1"/>
                    </w:rPr>
                  </w:pPr>
                  <w:r w:rsidRPr="1B1F6A74">
                    <w:rPr>
                      <w:rFonts w:ascii="Arial" w:hAnsi="Arial" w:eastAsia="Arial" w:cs="Arial"/>
                      <w:b/>
                      <w:bCs/>
                      <w:color w:val="000000" w:themeColor="text1"/>
                    </w:rPr>
                    <w:t>30-40%</w:t>
                  </w:r>
                </w:p>
              </w:tc>
            </w:tr>
            <w:tr w:rsidR="1B1F6A74" w:rsidTr="35154D17" w14:paraId="62149F8E" w14:textId="77777777">
              <w:trPr>
                <w:trHeight w:val="300"/>
              </w:trPr>
              <w:tc>
                <w:tcPr>
                  <w:tcW w:w="6540" w:type="dxa"/>
                </w:tcPr>
                <w:p w:rsidR="6D1CA652" w:rsidP="1B1F6A74" w:rsidRDefault="6D1CA652" w14:paraId="5034C5F4" w14:textId="0E5BF8F2">
                  <w:pPr>
                    <w:rPr>
                      <w:rFonts w:ascii="Arial" w:hAnsi="Arial" w:eastAsia="Arial" w:cs="Arial"/>
                      <w:b/>
                      <w:bCs/>
                      <w:color w:val="000000" w:themeColor="text1"/>
                    </w:rPr>
                  </w:pPr>
                  <w:r w:rsidRPr="1B1F6A74">
                    <w:rPr>
                      <w:rFonts w:ascii="Arial" w:hAnsi="Arial" w:eastAsia="Arial" w:cs="Arial"/>
                      <w:b/>
                      <w:bCs/>
                      <w:color w:val="000000" w:themeColor="text1"/>
                    </w:rPr>
                    <w:t>3+ bedroom homes</w:t>
                  </w:r>
                </w:p>
              </w:tc>
              <w:tc>
                <w:tcPr>
                  <w:tcW w:w="2235" w:type="dxa"/>
                </w:tcPr>
                <w:p w:rsidR="6D1CA652" w:rsidP="1B1F6A74" w:rsidRDefault="6D1CA652" w14:paraId="3D710C19" w14:textId="403C2C4C">
                  <w:pPr>
                    <w:rPr>
                      <w:rFonts w:ascii="Arial" w:hAnsi="Arial" w:eastAsia="Arial" w:cs="Arial"/>
                      <w:b/>
                      <w:bCs/>
                      <w:color w:val="000000" w:themeColor="text1"/>
                    </w:rPr>
                  </w:pPr>
                  <w:r w:rsidRPr="1B1F6A74">
                    <w:rPr>
                      <w:rFonts w:ascii="Arial" w:hAnsi="Arial" w:eastAsia="Arial" w:cs="Arial"/>
                      <w:b/>
                      <w:bCs/>
                      <w:color w:val="000000" w:themeColor="text1"/>
                    </w:rPr>
                    <w:t>20- 3</w:t>
                  </w:r>
                  <w:r w:rsidRPr="1B1F6A74">
                    <w:rPr>
                      <w:rFonts w:ascii="Arial" w:hAnsi="Arial" w:eastAsia="Arial" w:cs="Arial"/>
                      <w:b/>
                      <w:bCs/>
                      <w:color w:val="1F487C"/>
                    </w:rPr>
                    <w:t>5%</w:t>
                  </w:r>
                </w:p>
              </w:tc>
            </w:tr>
            <w:tr w:rsidR="1B1F6A74" w:rsidTr="35154D17" w14:paraId="21B7080C" w14:textId="77777777">
              <w:trPr>
                <w:trHeight w:val="300"/>
              </w:trPr>
              <w:tc>
                <w:tcPr>
                  <w:tcW w:w="6540" w:type="dxa"/>
                </w:tcPr>
                <w:p w:rsidR="6D1CA652" w:rsidP="1B1F6A74" w:rsidRDefault="6D1CA652" w14:paraId="20FEB3F9" w14:textId="1240FA04">
                  <w:pPr>
                    <w:rPr>
                      <w:rFonts w:ascii="Arial" w:hAnsi="Arial" w:eastAsia="Arial" w:cs="Arial"/>
                      <w:b/>
                      <w:bCs/>
                      <w:color w:val="000000" w:themeColor="text1"/>
                    </w:rPr>
                  </w:pPr>
                  <w:r w:rsidRPr="1B1F6A74">
                    <w:rPr>
                      <w:rFonts w:ascii="Arial" w:hAnsi="Arial" w:eastAsia="Arial" w:cs="Arial"/>
                      <w:b/>
                      <w:bCs/>
                      <w:color w:val="000000" w:themeColor="text1"/>
                    </w:rPr>
                    <w:t>4+bedroom homes</w:t>
                  </w:r>
                </w:p>
              </w:tc>
              <w:tc>
                <w:tcPr>
                  <w:tcW w:w="2235" w:type="dxa"/>
                </w:tcPr>
                <w:p w:rsidR="6D1CA652" w:rsidP="1B1F6A74" w:rsidRDefault="6D1CA652" w14:paraId="4F229992" w14:textId="720EE537">
                  <w:pPr>
                    <w:rPr>
                      <w:rFonts w:ascii="Arial" w:hAnsi="Arial" w:eastAsia="Arial" w:cs="Arial"/>
                      <w:b/>
                      <w:bCs/>
                      <w:color w:val="000000" w:themeColor="text1"/>
                    </w:rPr>
                  </w:pPr>
                  <w:r w:rsidRPr="1B1F6A74">
                    <w:rPr>
                      <w:rFonts w:ascii="Arial" w:hAnsi="Arial" w:eastAsia="Arial" w:cs="Arial"/>
                      <w:b/>
                      <w:bCs/>
                      <w:color w:val="000000" w:themeColor="text1"/>
                    </w:rPr>
                    <w:t>6-15%</w:t>
                  </w:r>
                </w:p>
              </w:tc>
            </w:tr>
          </w:tbl>
          <w:p w:rsidR="1B1F6A74" w:rsidP="1B1F6A74" w:rsidRDefault="1B1F6A74" w14:paraId="46FCDF06" w14:textId="4AEBC4A0">
            <w:pPr>
              <w:rPr>
                <w:rFonts w:ascii="Arial" w:hAnsi="Arial" w:eastAsia="Arial" w:cs="Arial"/>
                <w:color w:val="000000" w:themeColor="text1"/>
              </w:rPr>
            </w:pPr>
          </w:p>
        </w:tc>
      </w:tr>
    </w:tbl>
    <w:p w:rsidR="1B1F6A74" w:rsidP="1B1F6A74" w:rsidRDefault="1B1F6A74" w14:paraId="5F1DADA8" w14:textId="412DE9D3">
      <w:pPr>
        <w:rPr>
          <w:rFonts w:ascii="Cambria" w:hAnsi="Cambria" w:eastAsia="Cambria" w:cs="Cambria"/>
          <w:color w:val="365F91"/>
          <w:sz w:val="26"/>
          <w:szCs w:val="26"/>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1B1F6A74" w:rsidTr="393633A6" w14:paraId="4EABDB3B" w14:textId="77777777">
        <w:trPr>
          <w:trHeight w:val="300"/>
        </w:trPr>
        <w:tc>
          <w:tcPr>
            <w:tcW w:w="9015" w:type="dxa"/>
            <w:shd w:val="clear" w:color="auto" w:fill="F2DBDB"/>
            <w:tcMar>
              <w:left w:w="105" w:type="dxa"/>
              <w:right w:w="105" w:type="dxa"/>
            </w:tcMar>
          </w:tcPr>
          <w:p w:rsidR="77E60F3D" w:rsidP="1B1F6A74" w:rsidRDefault="77E60F3D" w14:paraId="7267E534" w14:textId="1CD0AB31">
            <w:pPr>
              <w:rPr>
                <w:rFonts w:ascii="Arial" w:hAnsi="Arial" w:eastAsia="Arial" w:cs="Arial"/>
                <w:u w:val="single"/>
              </w:rPr>
            </w:pPr>
            <w:r w:rsidRPr="1B1F6A74">
              <w:rPr>
                <w:rFonts w:ascii="Arial" w:hAnsi="Arial" w:eastAsia="Arial" w:cs="Arial"/>
                <w:u w:val="single"/>
              </w:rPr>
              <w:t>Development involving l</w:t>
            </w:r>
            <w:r w:rsidRPr="1B1F6A74" w:rsidR="196A221F">
              <w:rPr>
                <w:rFonts w:ascii="Arial" w:hAnsi="Arial" w:eastAsia="Arial" w:cs="Arial"/>
                <w:u w:val="single"/>
              </w:rPr>
              <w:t xml:space="preserve">oss of </w:t>
            </w:r>
            <w:r w:rsidRPr="1B1F6A74" w:rsidR="4AF30126">
              <w:rPr>
                <w:rFonts w:ascii="Arial" w:hAnsi="Arial" w:eastAsia="Arial" w:cs="Arial"/>
                <w:u w:val="single"/>
              </w:rPr>
              <w:t>d</w:t>
            </w:r>
            <w:r w:rsidRPr="1B1F6A74" w:rsidR="196A221F">
              <w:rPr>
                <w:rFonts w:ascii="Arial" w:hAnsi="Arial" w:eastAsia="Arial" w:cs="Arial"/>
                <w:u w:val="single"/>
              </w:rPr>
              <w:t>wellings</w:t>
            </w:r>
          </w:p>
          <w:p w:rsidR="1B1F6A74" w:rsidP="1B1F6A74" w:rsidRDefault="1B1F6A74" w14:paraId="3F9118BA" w14:textId="05C7CC8B">
            <w:pPr>
              <w:rPr>
                <w:rFonts w:ascii="Arial" w:hAnsi="Arial" w:eastAsia="Arial" w:cs="Arial"/>
                <w:u w:val="single"/>
              </w:rPr>
            </w:pPr>
          </w:p>
          <w:p w:rsidR="1B1F6A74" w:rsidP="1C19CFC4" w:rsidRDefault="5E4C78A9" w14:paraId="48A0DC63" w14:textId="1EB3787D">
            <w:pPr>
              <w:rPr>
                <w:rFonts w:ascii="Arial" w:hAnsi="Arial" w:eastAsia="Arial" w:cs="Arial"/>
                <w:color w:val="000000" w:themeColor="text1"/>
              </w:rPr>
            </w:pPr>
            <w:r w:rsidRPr="3066832C" w:rsidR="56C81CE6">
              <w:rPr>
                <w:rFonts w:ascii="Arial" w:hAnsi="Arial" w:eastAsia="Arial" w:cs="Arial"/>
                <w:color w:val="000000" w:themeColor="text1"/>
              </w:rPr>
              <w:t>Oxford can</w:t>
            </w:r>
            <w:r w:rsidRPr="3066832C" w:rsidR="304AB8AC">
              <w:rPr>
                <w:rFonts w:ascii="Arial" w:hAnsi="Arial" w:eastAsia="Arial" w:cs="Arial"/>
                <w:color w:val="000000" w:themeColor="text1"/>
              </w:rPr>
              <w:t>not</w:t>
            </w:r>
            <w:r w:rsidRPr="3066832C" w:rsidR="56C81CE6">
              <w:rPr>
                <w:rFonts w:ascii="Arial" w:hAnsi="Arial" w:eastAsia="Arial" w:cs="Arial"/>
                <w:color w:val="000000" w:themeColor="text1"/>
              </w:rPr>
              <w:t xml:space="preserve"> meet its full housing need and as such it is important to ensure that the existing stock of</w:t>
            </w:r>
            <w:r w:rsidRPr="3066832C" w:rsidR="56C81CE6">
              <w:rPr>
                <w:rFonts w:ascii="Arial" w:hAnsi="Arial" w:eastAsia="Arial" w:cs="Arial"/>
                <w:color w:val="000000" w:themeColor="text1"/>
              </w:rPr>
              <w:t xml:space="preserve"> homes is protected</w:t>
            </w:r>
            <w:r w:rsidRPr="3066832C" w:rsidR="56C81CE6">
              <w:rPr>
                <w:rFonts w:ascii="Arial" w:hAnsi="Arial" w:eastAsia="Arial" w:cs="Arial"/>
                <w:color w:val="000000" w:themeColor="text1"/>
              </w:rPr>
              <w:t xml:space="preserve">.  </w:t>
            </w:r>
            <w:r w:rsidRPr="3066832C" w:rsidR="56C81CE6">
              <w:rPr>
                <w:rFonts w:ascii="Arial" w:hAnsi="Arial" w:eastAsia="Arial" w:cs="Arial"/>
                <w:color w:val="000000" w:themeColor="text1"/>
              </w:rPr>
              <w:t xml:space="preserve">This is particularly the case </w:t>
            </w:r>
            <w:r w:rsidRPr="3066832C" w:rsidR="56C81CE6">
              <w:rPr>
                <w:rFonts w:ascii="Arial" w:hAnsi="Arial" w:eastAsia="Arial" w:cs="Arial"/>
                <w:color w:val="000000" w:themeColor="text1"/>
              </w:rPr>
              <w:t xml:space="preserve">in order to</w:t>
            </w:r>
            <w:r w:rsidRPr="3066832C" w:rsidR="56C81CE6">
              <w:rPr>
                <w:rFonts w:ascii="Arial" w:hAnsi="Arial" w:eastAsia="Arial" w:cs="Arial"/>
                <w:color w:val="000000" w:themeColor="text1"/>
              </w:rPr>
              <w:t xml:space="preserve"> protect the supply of family-sized homes which are often under pressure to be subdivided into flats or converted into</w:t>
            </w:r>
            <w:r w:rsidRPr="3066832C" w:rsidR="4C8A7999">
              <w:rPr>
                <w:rFonts w:ascii="Arial" w:hAnsi="Arial" w:eastAsia="Arial" w:cs="Arial"/>
                <w:color w:val="000000" w:themeColor="text1"/>
              </w:rPr>
              <w:t xml:space="preserve"> a</w:t>
            </w:r>
            <w:r w:rsidRPr="3066832C" w:rsidR="4C8A7999">
              <w:rPr>
                <w:rFonts w:ascii="Arial" w:hAnsi="Arial" w:eastAsia="Arial" w:cs="Arial"/>
                <w:color w:val="000000" w:themeColor="text1"/>
              </w:rPr>
              <w:t xml:space="preserve"> </w:t>
            </w:r>
            <w:r w:rsidRPr="5DD03A7F" w:rsidR="4C8A7999">
              <w:rPr>
                <w:rFonts w:ascii="Arial" w:hAnsi="Arial" w:eastAsia="Arial" w:cs="Arial"/>
                <w:color w:val="000000" w:themeColor="text1"/>
                <w:shd w:val="clear" w:color="auto" w:fill="E6E6E6"/>
              </w:rPr>
              <w:t>House in Multiple Occupation (</w:t>
            </w:r>
            <w:r w:rsidRPr="5DD03A7F" w:rsidR="56C81CE6">
              <w:rPr>
                <w:rFonts w:ascii="Arial" w:hAnsi="Arial" w:eastAsia="Arial" w:cs="Arial"/>
                <w:color w:val="000000" w:themeColor="text1"/>
                <w:shd w:val="clear" w:color="auto" w:fill="E6E6E6"/>
              </w:rPr>
              <w:t>HMO</w:t>
            </w:r>
            <w:r w:rsidRPr="3066832C" w:rsidR="4B893C5C">
              <w:rPr>
                <w:rFonts w:ascii="Arial" w:hAnsi="Arial" w:eastAsia="Arial" w:cs="Arial"/>
                <w:color w:val="000000" w:themeColor="text1"/>
              </w:rPr>
              <w:t>)</w:t>
            </w:r>
            <w:r w:rsidRPr="3066832C" w:rsidR="56C81CE6">
              <w:rPr>
                <w:rFonts w:ascii="Arial" w:hAnsi="Arial" w:eastAsia="Arial" w:cs="Arial"/>
                <w:color w:val="000000" w:themeColor="text1"/>
              </w:rPr>
              <w:t>.</w:t>
            </w:r>
            <w:r w:rsidRPr="3066832C" w:rsidR="56C81CE6">
              <w:rPr>
                <w:rFonts w:ascii="Arial" w:hAnsi="Arial" w:eastAsia="Arial" w:cs="Arial"/>
                <w:color w:val="000000" w:themeColor="text1"/>
              </w:rPr>
              <w:t xml:space="preserve">  </w:t>
            </w:r>
            <w:r w:rsidRPr="3066832C" w:rsidR="56C81CE6">
              <w:rPr>
                <w:rFonts w:ascii="Arial" w:hAnsi="Arial" w:eastAsia="Arial" w:cs="Arial"/>
                <w:color w:val="000000" w:themeColor="text1"/>
              </w:rPr>
              <w:t xml:space="preserve">The city also faces considerable pressure from the use of residential units as short term lets such as </w:t>
            </w:r>
            <w:r w:rsidRPr="3066832C" w:rsidR="7C019544">
              <w:rPr>
                <w:rFonts w:ascii="Arial" w:hAnsi="Arial" w:eastAsia="Arial" w:cs="Arial"/>
                <w:color w:val="000000" w:themeColor="text1"/>
              </w:rPr>
              <w:t xml:space="preserve">Airbnb</w:t>
            </w:r>
            <w:r w:rsidRPr="3066832C" w:rsidR="56C81CE6">
              <w:rPr>
                <w:rFonts w:ascii="Arial" w:hAnsi="Arial" w:eastAsia="Arial" w:cs="Arial"/>
                <w:color w:val="000000" w:themeColor="text1"/>
              </w:rPr>
              <w:t xml:space="preserve"> which are taking more properties away from the longer term private rented sector and/or </w:t>
            </w:r>
            <w:r w:rsidRPr="3066832C" w:rsidR="56C81CE6">
              <w:rPr>
                <w:rFonts w:ascii="Arial" w:hAnsi="Arial" w:eastAsia="Arial" w:cs="Arial"/>
                <w:color w:val="000000" w:themeColor="text1"/>
              </w:rPr>
              <w:t xml:space="preserve">providing</w:t>
            </w:r>
            <w:r w:rsidRPr="3066832C" w:rsidR="56C81CE6">
              <w:rPr>
                <w:rFonts w:ascii="Arial" w:hAnsi="Arial" w:eastAsia="Arial" w:cs="Arial"/>
                <w:color w:val="000000" w:themeColor="text1"/>
              </w:rPr>
              <w:t xml:space="preserve"> family homes</w:t>
            </w:r>
            <w:r w:rsidRPr="3066832C" w:rsidR="56C81CE6">
              <w:rPr>
                <w:rFonts w:ascii="Arial" w:hAnsi="Arial" w:eastAsia="Arial" w:cs="Arial"/>
                <w:color w:val="000000" w:themeColor="text1"/>
              </w:rPr>
              <w:t xml:space="preserve">.  </w:t>
            </w:r>
            <w:r w:rsidRPr="3066832C" w:rsidR="08A29B4B">
              <w:rPr>
                <w:rFonts w:ascii="Arial" w:hAnsi="Arial" w:eastAsia="Arial" w:cs="Arial"/>
                <w:color w:val="000000" w:themeColor="text1"/>
              </w:rPr>
              <w:t>At the time of writing, the Government is exploring options to</w:t>
            </w:r>
            <w:r w:rsidRPr="3066832C" w:rsidR="56C81CE6">
              <w:rPr>
                <w:rFonts w:ascii="Arial" w:hAnsi="Arial" w:eastAsia="Arial" w:cs="Arial"/>
                <w:color w:val="000000" w:themeColor="text1"/>
              </w:rPr>
              <w:t xml:space="preserve"> deliver a new tourist accommodation scheme and to review the Use Classes Order to enable places to control changes of use to short term lets if they wish.</w:t>
            </w:r>
            <w:r w:rsidRPr="3066832C" w:rsidR="736446B2">
              <w:rPr>
                <w:rFonts w:ascii="Arial" w:hAnsi="Arial" w:eastAsia="Arial" w:cs="Arial"/>
                <w:color w:val="000000" w:themeColor="text1"/>
              </w:rPr>
              <w:t xml:space="preserve"> Also see policy E5 which sets out criteria for assessing any proposals for change of </w:t>
            </w:r>
            <w:r w:rsidRPr="3066832C" w:rsidR="63B1920E">
              <w:rPr>
                <w:rFonts w:ascii="Arial" w:hAnsi="Arial" w:eastAsia="Arial" w:cs="Arial"/>
                <w:color w:val="000000" w:themeColor="text1"/>
              </w:rPr>
              <w:t xml:space="preserve">use </w:t>
            </w:r>
            <w:r w:rsidRPr="3066832C" w:rsidR="63B1920E">
              <w:rPr>
                <w:rFonts w:ascii="Arial" w:hAnsi="Arial" w:eastAsia="Arial" w:cs="Arial"/>
                <w:color w:val="000000" w:themeColor="text1"/>
              </w:rPr>
              <w:t>to short term lets.</w:t>
            </w:r>
          </w:p>
          <w:p w:rsidR="1B1F6A74" w:rsidP="1B1F6A74" w:rsidRDefault="1B1F6A74" w14:paraId="05C8B769" w14:textId="49202C8E">
            <w:pPr>
              <w:rPr>
                <w:rFonts w:ascii="Arial" w:hAnsi="Arial" w:eastAsia="Arial" w:cs="Arial"/>
                <w:color w:val="000000" w:themeColor="text1"/>
              </w:rPr>
            </w:pPr>
          </w:p>
          <w:p w:rsidR="1B1F6A74" w:rsidP="393633A6" w:rsidRDefault="1B1F6A74" w14:paraId="09DC038A" w14:textId="65646672">
            <w:pPr>
              <w:pStyle w:val="Normal"/>
              <w:rPr>
                <w:rFonts w:ascii="Arial" w:hAnsi="Arial" w:eastAsia="Arial" w:cs="Arial"/>
                <w:color w:val="000000" w:themeColor="text1"/>
              </w:rPr>
            </w:pPr>
            <w:r w:rsidRPr="393633A6" w:rsidR="1B1F6A74">
              <w:rPr>
                <w:rFonts w:ascii="Arial" w:hAnsi="Arial" w:eastAsia="Arial" w:cs="Arial"/>
                <w:color w:val="000000" w:themeColor="text1" w:themeTint="FF" w:themeShade="FF"/>
              </w:rPr>
              <w:t>The policy approach is to resist any net loss of any dwelling</w:t>
            </w:r>
            <w:r w:rsidRPr="393633A6" w:rsidR="06FAA5E3">
              <w:rPr>
                <w:rFonts w:ascii="Arial" w:hAnsi="Arial" w:eastAsia="Arial" w:cs="Arial"/>
                <w:color w:val="000000" w:themeColor="text1" w:themeTint="FF" w:themeShade="FF"/>
              </w:rPr>
              <w:t xml:space="preserve">, including for short-term lets where planning permission is </w:t>
            </w:r>
            <w:r w:rsidRPr="393633A6" w:rsidR="06FAA5E3">
              <w:rPr>
                <w:rFonts w:ascii="Arial" w:hAnsi="Arial" w:eastAsia="Arial" w:cs="Arial"/>
                <w:color w:val="000000" w:themeColor="text1" w:themeTint="FF" w:themeShade="FF"/>
              </w:rPr>
              <w:t>required</w:t>
            </w:r>
            <w:r w:rsidRPr="393633A6" w:rsidR="06FAA5E3">
              <w:rPr>
                <w:rFonts w:ascii="Arial" w:hAnsi="Arial" w:eastAsia="Arial" w:cs="Arial"/>
                <w:color w:val="000000" w:themeColor="text1" w:themeTint="FF" w:themeShade="FF"/>
              </w:rPr>
              <w:t>,</w:t>
            </w:r>
            <w:r w:rsidRPr="393633A6" w:rsidR="1B1F6A74">
              <w:rPr>
                <w:rFonts w:ascii="Arial" w:hAnsi="Arial" w:eastAsia="Arial" w:cs="Arial"/>
                <w:color w:val="000000" w:themeColor="text1" w:themeTint="FF" w:themeShade="FF"/>
              </w:rPr>
              <w:t xml:space="preserve"> but with some flexibility to allow a loss where there are exceptional justifications. Some flexibility is important to allow facilities important to the local community to come forward. </w:t>
            </w:r>
          </w:p>
          <w:p w:rsidR="1B1F6A74" w:rsidP="1B1F6A74" w:rsidRDefault="1B1F6A74" w14:paraId="0CF28C9B" w14:textId="7E426D3A">
            <w:pPr>
              <w:rPr>
                <w:rFonts w:ascii="Arial" w:hAnsi="Arial" w:eastAsia="Arial" w:cs="Arial"/>
                <w:color w:val="000000" w:themeColor="text1"/>
              </w:rPr>
            </w:pPr>
          </w:p>
        </w:tc>
      </w:tr>
      <w:tr w:rsidR="1B1F6A74" w:rsidTr="393633A6" w14:paraId="78A20D55" w14:textId="77777777">
        <w:trPr>
          <w:trHeight w:val="300"/>
        </w:trPr>
        <w:tc>
          <w:tcPr>
            <w:tcW w:w="9015" w:type="dxa"/>
            <w:shd w:val="clear" w:color="auto" w:fill="EAF1DD"/>
            <w:tcMar>
              <w:left w:w="105" w:type="dxa"/>
              <w:right w:w="105" w:type="dxa"/>
            </w:tcMar>
          </w:tcPr>
          <w:p w:rsidR="193142C8" w:rsidP="1B1F6A74" w:rsidRDefault="282D8E52" w14:paraId="6EBF3529" w14:textId="29CE9D6B">
            <w:pPr>
              <w:pStyle w:val="Heading2"/>
              <w:rPr>
                <w:rFonts w:ascii="Cambria" w:hAnsi="Cambria" w:eastAsia="Cambria" w:cs="Cambria"/>
              </w:rPr>
            </w:pPr>
            <w:bookmarkStart w:name="_Toc2044476222" w:id="104"/>
            <w:bookmarkStart w:name="_Toc465910581" w:id="2088767334"/>
            <w:r w:rsidRPr="56D141D4" w:rsidR="282D8E52">
              <w:rPr>
                <w:rFonts w:ascii="Cambria" w:hAnsi="Cambria" w:eastAsia="Cambria" w:cs="Cambria"/>
              </w:rPr>
              <w:t xml:space="preserve">Policy </w:t>
            </w:r>
            <w:r w:rsidRPr="56D141D4" w:rsidR="719C9817">
              <w:rPr>
                <w:rFonts w:ascii="Cambria" w:hAnsi="Cambria" w:eastAsia="Cambria" w:cs="Cambria"/>
              </w:rPr>
              <w:t xml:space="preserve">H7 </w:t>
            </w:r>
            <w:r w:rsidRPr="56D141D4" w:rsidR="46A4C695">
              <w:rPr>
                <w:rFonts w:ascii="Cambria" w:hAnsi="Cambria" w:eastAsia="Cambria" w:cs="Cambria"/>
              </w:rPr>
              <w:t>Development involving l</w:t>
            </w:r>
            <w:r w:rsidRPr="56D141D4" w:rsidR="719C9817">
              <w:rPr>
                <w:rFonts w:ascii="Cambria" w:hAnsi="Cambria" w:eastAsia="Cambria" w:cs="Cambria"/>
              </w:rPr>
              <w:t xml:space="preserve">oss of </w:t>
            </w:r>
            <w:r w:rsidRPr="56D141D4" w:rsidR="079B67B0">
              <w:rPr>
                <w:rFonts w:ascii="Cambria" w:hAnsi="Cambria" w:eastAsia="Cambria" w:cs="Cambria"/>
              </w:rPr>
              <w:t>d</w:t>
            </w:r>
            <w:r w:rsidRPr="56D141D4" w:rsidR="719C9817">
              <w:rPr>
                <w:rFonts w:ascii="Cambria" w:hAnsi="Cambria" w:eastAsia="Cambria" w:cs="Cambria"/>
              </w:rPr>
              <w:t>wellings</w:t>
            </w:r>
            <w:bookmarkEnd w:id="104"/>
            <w:bookmarkEnd w:id="2088767334"/>
          </w:p>
          <w:p w:rsidR="1B1F6A74" w:rsidP="35154D17" w:rsidRDefault="1B1F6A74" w14:paraId="29A10E8E" w14:textId="34943DE4">
            <w:pPr>
              <w:rPr>
                <w:rFonts w:asciiTheme="majorHAnsi" w:hAnsiTheme="majorHAnsi" w:eastAsiaTheme="majorEastAsia" w:cstheme="majorBidi"/>
                <w:color w:val="365F91"/>
              </w:rPr>
            </w:pPr>
          </w:p>
          <w:p w:rsidR="1B1F6A74" w:rsidP="35154D17" w:rsidRDefault="63F6FD32" w14:paraId="2A3B6C71" w14:textId="5D66FC76">
            <w:pPr>
              <w:spacing w:line="264" w:lineRule="auto"/>
              <w:rPr>
                <w:rFonts w:ascii="Arial" w:hAnsi="Arial" w:eastAsia="Arial" w:cs="Arial"/>
                <w:color w:val="231F20"/>
              </w:rPr>
            </w:pPr>
            <w:r w:rsidRPr="3773F185" w:rsidR="48734BD3">
              <w:rPr>
                <w:rFonts w:ascii="Arial" w:hAnsi="Arial" w:eastAsia="Arial" w:cs="Arial"/>
                <w:b w:val="1"/>
                <w:bCs w:val="1"/>
                <w:color w:val="231F20"/>
              </w:rPr>
              <w:t>Planning permission will not be granted for any development that results in the net loss of one or more self-contained dwellings on a site (this includes all HMOs</w:t>
            </w:r>
            <w:r w:rsidRPr="3773F185" w:rsidR="48734BD3">
              <w:rPr>
                <w:rFonts w:ascii="Arial" w:hAnsi="Arial" w:eastAsia="Arial" w:cs="Arial"/>
                <w:b w:val="1"/>
                <w:bCs w:val="1"/>
                <w:color w:val="231F20"/>
              </w:rPr>
              <w:t xml:space="preserve"> that are suitable for occupation by a single household), except in one of the following circumstances:</w:t>
            </w:r>
          </w:p>
          <w:p w:rsidR="1B1F6A74" w:rsidP="35154D17" w:rsidRDefault="1B1F6A74" w14:paraId="49AA09C8" w14:textId="23F63F68">
            <w:pPr>
              <w:spacing w:line="264" w:lineRule="auto"/>
              <w:rPr>
                <w:rFonts w:ascii="Arial" w:hAnsi="Arial" w:eastAsia="Arial" w:cs="Arial"/>
                <w:b/>
                <w:bCs/>
                <w:color w:val="231F20"/>
              </w:rPr>
            </w:pPr>
          </w:p>
          <w:p w:rsidR="1B1F6A74" w:rsidP="008F01B8" w:rsidRDefault="1B1F6A74" w14:paraId="31B58BA7" w14:textId="26E8E338">
            <w:pPr>
              <w:pStyle w:val="ListParagraph"/>
              <w:numPr>
                <w:ilvl w:val="0"/>
                <w:numId w:val="18"/>
              </w:numPr>
              <w:spacing w:line="264" w:lineRule="auto"/>
              <w:rPr>
                <w:rFonts w:ascii="Arial" w:hAnsi="Arial" w:eastAsia="Arial" w:cs="Arial"/>
                <w:b/>
                <w:bCs/>
                <w:color w:val="231F20"/>
              </w:rPr>
            </w:pPr>
            <w:r w:rsidRPr="35154D17">
              <w:rPr>
                <w:rFonts w:ascii="Arial" w:hAnsi="Arial" w:eastAsia="Arial" w:cs="Arial"/>
                <w:b/>
                <w:bCs/>
                <w:color w:val="231F20"/>
              </w:rPr>
              <w:t>where essential modernisation is proposed to make living accommodation acceptable, and it can be shown that loss of a unit is essential for operational reasons or to secure space standards; or</w:t>
            </w:r>
          </w:p>
          <w:p w:rsidR="1B1F6A74" w:rsidP="008F01B8" w:rsidRDefault="1B1F6A74" w14:paraId="491229D0" w14:textId="3CBA02CD">
            <w:pPr>
              <w:pStyle w:val="ListParagraph"/>
              <w:numPr>
                <w:ilvl w:val="0"/>
                <w:numId w:val="18"/>
              </w:numPr>
              <w:spacing w:line="264" w:lineRule="auto"/>
              <w:rPr>
                <w:rFonts w:ascii="Arial" w:hAnsi="Arial" w:eastAsia="Arial" w:cs="Arial"/>
                <w:b/>
                <w:bCs/>
                <w:color w:val="231F20"/>
              </w:rPr>
            </w:pPr>
            <w:r w:rsidRPr="35154D17">
              <w:rPr>
                <w:rFonts w:ascii="Arial" w:hAnsi="Arial" w:eastAsia="Arial" w:cs="Arial"/>
                <w:b/>
                <w:bCs/>
                <w:color w:val="231F20"/>
              </w:rPr>
              <w:t>a change of use of a C3 dwelling or dwellings to a non-self-contained C2 extra care, specialist or supported housing, sheltered accommodation or care home is proposed; or</w:t>
            </w:r>
          </w:p>
          <w:p w:rsidR="1B1F6A74" w:rsidP="008F01B8" w:rsidRDefault="1B1F6A74" w14:paraId="625E118A" w14:textId="7BA64910">
            <w:pPr>
              <w:pStyle w:val="ListParagraph"/>
              <w:numPr>
                <w:ilvl w:val="0"/>
                <w:numId w:val="18"/>
              </w:numPr>
              <w:spacing w:line="264" w:lineRule="auto"/>
              <w:rPr>
                <w:rFonts w:ascii="Arial" w:hAnsi="Arial" w:eastAsia="Arial" w:cs="Arial"/>
                <w:b/>
                <w:bCs/>
                <w:color w:val="231F20"/>
              </w:rPr>
            </w:pPr>
            <w:r w:rsidRPr="35154D17">
              <w:rPr>
                <w:rFonts w:ascii="Arial" w:hAnsi="Arial" w:eastAsia="Arial" w:cs="Arial"/>
                <w:b/>
                <w:bCs/>
                <w:color w:val="231F20"/>
              </w:rPr>
              <w:t xml:space="preserve">a change of use of a dwelling to form a primary care facility, dentist, children’s nursery or local community hall or meeting place (Use Class F.2) (defined as a building (or parts of a building) or space that is open and accessible to the local community, providing services or activities that the local community wants and needs). </w:t>
            </w:r>
          </w:p>
          <w:p w:rsidR="1B1F6A74" w:rsidP="35154D17" w:rsidRDefault="1B1F6A74" w14:paraId="1D65A834" w14:textId="34E55279">
            <w:pPr>
              <w:spacing w:line="264" w:lineRule="auto"/>
              <w:rPr>
                <w:rFonts w:ascii="Arial" w:hAnsi="Arial" w:eastAsia="Arial" w:cs="Arial"/>
                <w:b/>
                <w:bCs/>
                <w:color w:val="231F20"/>
              </w:rPr>
            </w:pPr>
          </w:p>
          <w:p w:rsidR="1B1F6A74" w:rsidP="35154D17" w:rsidRDefault="49F6C959" w14:paraId="5E87801A" w14:textId="3AE8BE40">
            <w:pPr>
              <w:spacing w:line="264" w:lineRule="auto"/>
              <w:jc w:val="both"/>
              <w:rPr>
                <w:rFonts w:ascii="Arial" w:hAnsi="Arial" w:eastAsia="Arial" w:cs="Arial"/>
                <w:color w:val="231F20"/>
              </w:rPr>
            </w:pPr>
            <w:r w:rsidRPr="35154D17">
              <w:rPr>
                <w:rFonts w:ascii="Arial" w:hAnsi="Arial" w:eastAsia="Arial" w:cs="Arial"/>
                <w:b/>
                <w:bCs/>
                <w:color w:val="231F20"/>
              </w:rPr>
              <w:t>In such cases, the following criteria should all be satisfied:</w:t>
            </w:r>
          </w:p>
          <w:p w:rsidR="1B1F6A74" w:rsidP="008F01B8" w:rsidRDefault="49F6C959" w14:paraId="35CF2F2B" w14:textId="59E7785B">
            <w:pPr>
              <w:pStyle w:val="ListParagraph"/>
              <w:numPr>
                <w:ilvl w:val="0"/>
                <w:numId w:val="18"/>
              </w:numPr>
              <w:spacing w:line="264" w:lineRule="auto"/>
              <w:rPr>
                <w:rFonts w:ascii="Arial" w:hAnsi="Arial" w:eastAsia="Arial" w:cs="Arial"/>
                <w:b/>
                <w:bCs/>
                <w:color w:val="231F20"/>
              </w:rPr>
            </w:pPr>
            <w:r w:rsidRPr="35154D17">
              <w:rPr>
                <w:rFonts w:ascii="Arial" w:hAnsi="Arial" w:eastAsia="Arial" w:cs="Arial"/>
                <w:b/>
                <w:bCs/>
                <w:color w:val="231F20"/>
              </w:rPr>
              <w:t>it must be demonstrated that the layout of the unit retains capacity to be turned back into a residential unit in future; and</w:t>
            </w:r>
          </w:p>
          <w:p w:rsidR="1B1F6A74" w:rsidP="008F01B8" w:rsidRDefault="1B1F6A74" w14:paraId="30FA9CA4" w14:textId="7101E0A8">
            <w:pPr>
              <w:pStyle w:val="ListParagraph"/>
              <w:numPr>
                <w:ilvl w:val="0"/>
                <w:numId w:val="18"/>
              </w:numPr>
              <w:spacing w:line="264" w:lineRule="auto"/>
              <w:rPr>
                <w:rFonts w:ascii="Arial" w:hAnsi="Arial" w:eastAsia="Arial" w:cs="Arial"/>
                <w:b/>
                <w:bCs/>
                <w:color w:val="231F20"/>
              </w:rPr>
            </w:pPr>
            <w:r w:rsidRPr="35154D17">
              <w:rPr>
                <w:rFonts w:ascii="Arial" w:hAnsi="Arial" w:eastAsia="Arial" w:cs="Arial"/>
                <w:b/>
                <w:bCs/>
                <w:color w:val="231F20"/>
              </w:rPr>
              <w:t>the scale and nature of the proposed use is compatible with neighbouring uses and with the surrounding area and is not likely to give rise to unacceptable impacts and effects from noise, nuisance, traffic, or on-street parking.</w:t>
            </w:r>
          </w:p>
          <w:p w:rsidR="1B1F6A74" w:rsidP="1B1F6A74" w:rsidRDefault="1B1F6A74" w14:paraId="519783EF" w14:textId="3410EC1B">
            <w:pPr>
              <w:rPr>
                <w:rFonts w:ascii="Arial" w:hAnsi="Arial" w:eastAsia="Arial" w:cs="Arial"/>
                <w:color w:val="000000" w:themeColor="text1"/>
                <w:sz w:val="24"/>
                <w:szCs w:val="24"/>
              </w:rPr>
            </w:pPr>
          </w:p>
        </w:tc>
      </w:tr>
    </w:tbl>
    <w:p w:rsidR="1B1F6A74" w:rsidP="1B1F6A74" w:rsidRDefault="1B1F6A74" w14:paraId="04BB4316" w14:textId="2FCDE11D">
      <w:pPr>
        <w:rPr>
          <w:rFonts w:ascii="Cambria" w:hAnsi="Cambria" w:eastAsia="Cambria" w:cs="Cambria"/>
          <w:color w:val="365F91"/>
          <w:sz w:val="26"/>
          <w:szCs w:val="26"/>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1B1F6A74" w:rsidTr="5DD03A7F" w14:paraId="1E08E206" w14:textId="77777777">
        <w:trPr>
          <w:trHeight w:val="300"/>
        </w:trPr>
        <w:tc>
          <w:tcPr>
            <w:tcW w:w="9015" w:type="dxa"/>
            <w:shd w:val="clear" w:color="auto" w:fill="F2DBDB"/>
            <w:tcMar>
              <w:left w:w="105" w:type="dxa"/>
              <w:right w:w="105" w:type="dxa"/>
            </w:tcMar>
          </w:tcPr>
          <w:p w:rsidR="6A3A6638" w:rsidP="1C19CFC4" w:rsidRDefault="2E9740DE" w14:paraId="015499FE" w14:textId="6A652A53">
            <w:pPr>
              <w:rPr>
                <w:rFonts w:ascii="Arial" w:hAnsi="Arial" w:eastAsia="Arial" w:cs="Arial"/>
                <w:color w:val="000000" w:themeColor="text1"/>
              </w:rPr>
            </w:pPr>
            <w:r w:rsidRPr="35154D17">
              <w:rPr>
                <w:rFonts w:ascii="Arial" w:hAnsi="Arial" w:eastAsia="Arial" w:cs="Arial"/>
                <w:color w:val="000000" w:themeColor="text1"/>
                <w:u w:val="single"/>
              </w:rPr>
              <w:t>Houses in Multiple Occupation</w:t>
            </w:r>
          </w:p>
          <w:p w:rsidR="1B1F6A74" w:rsidP="5DD03A7F" w:rsidRDefault="1B1F6A74" w14:paraId="37D3D718" w14:textId="6A7EE30F">
            <w:pPr>
              <w:rPr>
                <w:rFonts w:ascii="Arial" w:hAnsi="Arial" w:eastAsia="Arial" w:cs="Arial"/>
                <w:color w:val="000000" w:themeColor="text1"/>
              </w:rPr>
            </w:pPr>
          </w:p>
          <w:p w:rsidR="1B1F6A74" w:rsidP="1C19CFC4" w:rsidRDefault="63F6FD32" w14:paraId="0F73715D" w14:textId="08094A0C">
            <w:pPr>
              <w:spacing w:line="247" w:lineRule="auto"/>
              <w:rPr>
                <w:rFonts w:ascii="Arial" w:hAnsi="Arial" w:eastAsia="Arial" w:cs="Arial"/>
                <w:color w:val="231F20"/>
              </w:rPr>
            </w:pPr>
            <w:r w:rsidRPr="5DD03A7F" w:rsidR="26800430">
              <w:rPr>
                <w:rFonts w:ascii="Arial" w:hAnsi="Arial" w:eastAsia="Arial" w:cs="Arial"/>
                <w:color w:val="231F20"/>
                <w:shd w:val="clear" w:color="auto" w:fill="E6E6E6"/>
              </w:rPr>
              <w:t>A House in Multiple Occupation (HMO)</w:t>
            </w:r>
            <w:r w:rsidRPr="32808B70" w:rsidR="26800430">
              <w:rPr>
                <w:rFonts w:ascii="Arial" w:hAnsi="Arial" w:eastAsia="Arial" w:cs="Arial"/>
                <w:color w:val="231F20"/>
              </w:rPr>
              <w:t xml:space="preserve"> is a shared house occupied by three or more unrelated individuals, as their only or main residence</w:t>
            </w:r>
            <w:r w:rsidRPr="32808B70" w:rsidR="7F57B26C">
              <w:rPr>
                <w:rFonts w:ascii="Arial" w:hAnsi="Arial" w:eastAsia="Arial" w:cs="Arial"/>
                <w:color w:val="231F20"/>
              </w:rPr>
              <w:t xml:space="preserve"> and</w:t>
            </w:r>
            <w:r w:rsidRPr="32808B70" w:rsidR="26800430">
              <w:rPr>
                <w:rFonts w:ascii="Arial" w:hAnsi="Arial" w:eastAsia="Arial" w:cs="Arial"/>
                <w:color w:val="231F20"/>
              </w:rPr>
              <w:t xml:space="preserve"> who share basic amenities such as a kitchen or bathroom. It is estimated that</w:t>
            </w:r>
            <w:r w:rsidRPr="32808B70" w:rsidR="4E2D8D24">
              <w:rPr>
                <w:rFonts w:ascii="Arial" w:hAnsi="Arial" w:eastAsia="Arial" w:cs="Arial"/>
                <w:color w:val="231F20"/>
              </w:rPr>
              <w:t xml:space="preserve"> around</w:t>
            </w:r>
            <w:r w:rsidRPr="32808B70" w:rsidR="26800430">
              <w:rPr>
                <w:rFonts w:ascii="Arial" w:hAnsi="Arial" w:eastAsia="Arial" w:cs="Arial"/>
                <w:color w:val="231F20"/>
              </w:rPr>
              <w:t xml:space="preserve"> 20% of Oxford’s population live in an HMO</w:t>
            </w:r>
            <w:r w:rsidRPr="32808B70" w:rsidR="37080635">
              <w:rPr>
                <w:rFonts w:ascii="Arial" w:hAnsi="Arial" w:eastAsia="Arial" w:cs="Arial"/>
                <w:color w:val="231F20"/>
              </w:rPr>
              <w:t xml:space="preserve">, </w:t>
            </w:r>
            <w:r w:rsidRPr="32808B70" w:rsidR="1A8C852A">
              <w:rPr>
                <w:rFonts w:ascii="Arial" w:hAnsi="Arial" w:eastAsia="Arial" w:cs="Arial"/>
                <w:color w:val="231F20"/>
              </w:rPr>
              <w:t>so they are important</w:t>
            </w:r>
            <w:r w:rsidRPr="32808B70" w:rsidR="26800430">
              <w:rPr>
                <w:rFonts w:ascii="Arial" w:hAnsi="Arial" w:eastAsia="Arial" w:cs="Arial"/>
                <w:color w:val="231F20"/>
              </w:rPr>
              <w:t xml:space="preserve"> in meeting</w:t>
            </w:r>
            <w:r w:rsidRPr="32808B70" w:rsidR="26800430">
              <w:rPr>
                <w:rFonts w:ascii="Arial" w:hAnsi="Arial" w:eastAsia="Arial" w:cs="Arial"/>
                <w:color w:val="231F20"/>
              </w:rPr>
              <w:t xml:space="preserve"> housing needs in Oxford. For many people, HMO</w:t>
            </w:r>
            <w:r w:rsidRPr="32808B70" w:rsidR="2AA76B6E">
              <w:rPr>
                <w:rFonts w:ascii="Arial" w:hAnsi="Arial" w:eastAsia="Arial" w:cs="Arial"/>
                <w:color w:val="231F20"/>
              </w:rPr>
              <w:t>s</w:t>
            </w:r>
            <w:r w:rsidRPr="32808B70" w:rsidR="26800430">
              <w:rPr>
                <w:rFonts w:ascii="Arial" w:hAnsi="Arial" w:eastAsia="Arial" w:cs="Arial"/>
                <w:color w:val="231F20"/>
              </w:rPr>
              <w:t xml:space="preserve"> offer the only available and affordable solution as renting individually or buying a property in Oxford is often too expensive</w:t>
            </w:r>
            <w:r w:rsidRPr="32808B70" w:rsidR="5E18163B">
              <w:rPr>
                <w:rFonts w:ascii="Arial" w:hAnsi="Arial" w:eastAsia="Arial" w:cs="Arial"/>
                <w:color w:val="231F20"/>
              </w:rPr>
              <w:t xml:space="preserve">, </w:t>
            </w:r>
            <w:r w:rsidRPr="32808B70" w:rsidR="5E18163B">
              <w:rPr>
                <w:rFonts w:ascii="Arial" w:hAnsi="Arial" w:eastAsia="Arial" w:cs="Arial"/>
                <w:color w:val="231F20"/>
              </w:rPr>
              <w:t xml:space="preserve">consequently</w:t>
            </w:r>
            <w:r w:rsidRPr="32808B70" w:rsidR="5E18163B">
              <w:rPr>
                <w:rFonts w:ascii="Arial" w:hAnsi="Arial" w:eastAsia="Arial" w:cs="Arial"/>
                <w:color w:val="231F20"/>
              </w:rPr>
              <w:t xml:space="preserve"> it is important that the occupation is </w:t>
            </w:r>
            <w:r w:rsidRPr="32808B70" w:rsidR="36286D57">
              <w:rPr>
                <w:rFonts w:ascii="Arial" w:hAnsi="Arial" w:eastAsia="Arial" w:cs="Arial"/>
                <w:color w:val="231F20"/>
              </w:rPr>
              <w:t>controlled,</w:t>
            </w:r>
            <w:r w:rsidRPr="32808B70" w:rsidR="41283C2D">
              <w:rPr>
                <w:rFonts w:ascii="Arial" w:hAnsi="Arial" w:eastAsia="Arial" w:cs="Arial"/>
                <w:color w:val="231F20"/>
              </w:rPr>
              <w:t xml:space="preserve"> and this important supply of homes does not </w:t>
            </w:r>
            <w:r w:rsidRPr="32808B70" w:rsidR="6056213E">
              <w:rPr>
                <w:rFonts w:ascii="Arial" w:hAnsi="Arial" w:eastAsia="Arial" w:cs="Arial"/>
                <w:color w:val="231F20"/>
              </w:rPr>
              <w:t>inadvertently</w:t>
            </w:r>
            <w:r w:rsidRPr="32808B70" w:rsidR="41283C2D">
              <w:rPr>
                <w:rFonts w:ascii="Arial" w:hAnsi="Arial" w:eastAsia="Arial" w:cs="Arial"/>
                <w:color w:val="231F20"/>
              </w:rPr>
              <w:t xml:space="preserve"> become </w:t>
            </w:r>
            <w:r w:rsidRPr="32808B70" w:rsidR="41283C2D">
              <w:rPr>
                <w:rFonts w:ascii="Arial" w:hAnsi="Arial" w:eastAsia="Arial" w:cs="Arial"/>
                <w:color w:val="231F20"/>
              </w:rPr>
              <w:t xml:space="preserve">ad</w:t>
            </w:r>
            <w:r w:rsidRPr="32808B70" w:rsidR="281BD9DF">
              <w:rPr>
                <w:rFonts w:ascii="Arial" w:hAnsi="Arial" w:eastAsia="Arial" w:cs="Arial"/>
                <w:color w:val="231F20"/>
              </w:rPr>
              <w:t>ditional</w:t>
            </w:r>
            <w:r w:rsidRPr="32808B70" w:rsidR="281BD9DF">
              <w:rPr>
                <w:rFonts w:ascii="Arial" w:hAnsi="Arial" w:eastAsia="Arial" w:cs="Arial"/>
                <w:color w:val="231F20"/>
              </w:rPr>
              <w:t xml:space="preserve"> student accommodation</w:t>
            </w:r>
            <w:r w:rsidRPr="32808B70" w:rsidR="5F71E2D1">
              <w:rPr>
                <w:rFonts w:ascii="Arial" w:hAnsi="Arial" w:eastAsia="Arial" w:cs="Arial"/>
                <w:color w:val="231F20"/>
              </w:rPr>
              <w:t xml:space="preserve"> to circumvent Policy H10.</w:t>
            </w:r>
          </w:p>
          <w:p w:rsidR="1B1F6A74" w:rsidP="1B1F6A74" w:rsidRDefault="1B1F6A74" w14:paraId="6DD50D26" w14:textId="79130B8C">
            <w:pPr>
              <w:rPr>
                <w:rFonts w:ascii="Arial" w:hAnsi="Arial" w:eastAsia="Arial" w:cs="Arial"/>
                <w:color w:val="000000" w:themeColor="text1"/>
              </w:rPr>
            </w:pPr>
            <w:r w:rsidRPr="1B1F6A74">
              <w:rPr>
                <w:rFonts w:ascii="Arial" w:hAnsi="Arial" w:eastAsia="Arial" w:cs="Arial"/>
                <w:color w:val="000000" w:themeColor="text1"/>
              </w:rPr>
              <w:t xml:space="preserve"> </w:t>
            </w:r>
          </w:p>
          <w:p w:rsidR="1B1F6A74" w:rsidP="35154D17" w:rsidRDefault="3B8F3C48" w14:paraId="4E421220" w14:textId="13291DDD">
            <w:pPr>
              <w:spacing w:line="247" w:lineRule="auto"/>
              <w:jc w:val="both"/>
              <w:rPr>
                <w:rFonts w:ascii="Arial" w:hAnsi="Arial" w:eastAsia="Arial" w:cs="Arial"/>
              </w:rPr>
            </w:pPr>
            <w:r w:rsidRPr="7A7C725A">
              <w:rPr>
                <w:rFonts w:ascii="Arial" w:hAnsi="Arial" w:eastAsia="Arial" w:cs="Arial"/>
                <w:color w:val="231F20"/>
              </w:rPr>
              <w:t>H</w:t>
            </w:r>
            <w:r w:rsidRPr="7A7C725A" w:rsidR="51D0EDED">
              <w:rPr>
                <w:rFonts w:ascii="Arial" w:hAnsi="Arial" w:eastAsia="Arial" w:cs="Arial"/>
                <w:color w:val="231F20"/>
              </w:rPr>
              <w:t>igh concentrations of HMO</w:t>
            </w:r>
            <w:r w:rsidRPr="7A7C725A" w:rsidR="2A4F3AE0">
              <w:rPr>
                <w:rFonts w:ascii="Arial" w:hAnsi="Arial" w:eastAsia="Arial" w:cs="Arial"/>
                <w:color w:val="231F20"/>
              </w:rPr>
              <w:t>s</w:t>
            </w:r>
            <w:r w:rsidRPr="7A7C725A" w:rsidR="51D0EDED">
              <w:rPr>
                <w:rFonts w:ascii="Arial" w:hAnsi="Arial" w:eastAsia="Arial" w:cs="Arial"/>
                <w:color w:val="231F20"/>
              </w:rPr>
              <w:t xml:space="preserve"> </w:t>
            </w:r>
            <w:r w:rsidRPr="7A7C725A" w:rsidR="68E03E73">
              <w:rPr>
                <w:rFonts w:ascii="Arial" w:hAnsi="Arial" w:eastAsia="Arial" w:cs="Arial"/>
                <w:color w:val="231F20"/>
              </w:rPr>
              <w:t>can</w:t>
            </w:r>
            <w:r w:rsidRPr="7A7C725A" w:rsidR="51D0EDED">
              <w:rPr>
                <w:rFonts w:ascii="Arial" w:hAnsi="Arial" w:eastAsia="Arial" w:cs="Arial"/>
                <w:color w:val="231F20"/>
              </w:rPr>
              <w:t xml:space="preserve"> result in changes to the character of the local area and can contribute to local parking problems and large numbers of transient households. </w:t>
            </w:r>
            <w:r w:rsidRPr="7A7C725A" w:rsidR="15FC920C">
              <w:rPr>
                <w:rFonts w:ascii="Arial" w:hAnsi="Arial" w:eastAsia="Arial" w:cs="Arial"/>
                <w:color w:val="231F20"/>
              </w:rPr>
              <w:t>The policy approach therefore sets criteria to manage how and where new HMO</w:t>
            </w:r>
            <w:r w:rsidRPr="7A7C725A" w:rsidR="598F8C62">
              <w:rPr>
                <w:rFonts w:ascii="Arial" w:hAnsi="Arial" w:eastAsia="Arial" w:cs="Arial"/>
                <w:color w:val="231F20"/>
              </w:rPr>
              <w:t>s</w:t>
            </w:r>
            <w:r w:rsidRPr="7A7C725A" w:rsidR="15FC920C">
              <w:rPr>
                <w:rFonts w:ascii="Arial" w:hAnsi="Arial" w:eastAsia="Arial" w:cs="Arial"/>
                <w:color w:val="231F20"/>
              </w:rPr>
              <w:t xml:space="preserve"> are allowed and to restrict HMO numbers where there is already a high concentration of existing HMO</w:t>
            </w:r>
            <w:r w:rsidRPr="7A7C725A" w:rsidR="48DDAD8B">
              <w:rPr>
                <w:rFonts w:ascii="Arial" w:hAnsi="Arial" w:eastAsia="Arial" w:cs="Arial"/>
                <w:color w:val="231F20"/>
              </w:rPr>
              <w:t>s</w:t>
            </w:r>
            <w:r w:rsidRPr="7A7C725A" w:rsidR="15FC920C">
              <w:rPr>
                <w:rFonts w:ascii="Arial" w:hAnsi="Arial" w:eastAsia="Arial" w:cs="Arial"/>
                <w:color w:val="231F20"/>
              </w:rPr>
              <w:t>. The City Council considers that more than 20% of buildings in HMO use within a 100 metres length of street</w:t>
            </w:r>
            <w:r w:rsidRPr="7A7C725A" w:rsidR="15FC920C">
              <w:rPr>
                <w:rFonts w:ascii="Arial" w:hAnsi="Arial" w:eastAsia="Arial" w:cs="Arial"/>
              </w:rPr>
              <w:t xml:space="preserve"> from the applications site’s principal elevation will result in over- concentration.</w:t>
            </w:r>
          </w:p>
          <w:p w:rsidR="1B1F6A74" w:rsidP="35154D17" w:rsidRDefault="1B1F6A74" w14:paraId="3E428959" w14:textId="31DE4020">
            <w:pPr>
              <w:spacing w:line="247" w:lineRule="auto"/>
              <w:jc w:val="both"/>
              <w:rPr>
                <w:rFonts w:ascii="Arial" w:hAnsi="Arial" w:eastAsia="Arial" w:cs="Arial"/>
                <w:color w:val="231F20"/>
              </w:rPr>
            </w:pPr>
          </w:p>
          <w:p w:rsidR="1B1F6A74" w:rsidP="35154D17" w:rsidRDefault="2C810336" w14:paraId="04F37682" w14:textId="7EA0AB70">
            <w:pPr>
              <w:spacing w:line="247" w:lineRule="auto"/>
              <w:jc w:val="both"/>
              <w:rPr>
                <w:rFonts w:ascii="Arial" w:hAnsi="Arial" w:eastAsia="Arial" w:cs="Arial"/>
                <w:color w:val="231F20"/>
              </w:rPr>
            </w:pPr>
            <w:r w:rsidRPr="7A7C725A">
              <w:rPr>
                <w:rFonts w:ascii="Arial" w:hAnsi="Arial" w:eastAsia="Arial" w:cs="Arial"/>
                <w:color w:val="231F20"/>
              </w:rPr>
              <w:t>Purpose-built HMO</w:t>
            </w:r>
            <w:r w:rsidRPr="7A7C725A" w:rsidR="483AFC04">
              <w:rPr>
                <w:rFonts w:ascii="Arial" w:hAnsi="Arial" w:eastAsia="Arial" w:cs="Arial"/>
                <w:color w:val="231F20"/>
              </w:rPr>
              <w:t>s</w:t>
            </w:r>
            <w:r w:rsidRPr="7A7C725A">
              <w:rPr>
                <w:rFonts w:ascii="Arial" w:hAnsi="Arial" w:eastAsia="Arial" w:cs="Arial"/>
                <w:color w:val="231F20"/>
              </w:rPr>
              <w:t xml:space="preserve"> can help to reduce some of the potential management issues or neighbour conflicts, because issues like car and cycle parking and bin storage would be fully addressed at the planning application stage and properly integrated into the design. Being designed for the purpose, they will also meet space standards and current building regulations. Purpose-built HMO</w:t>
            </w:r>
            <w:r w:rsidRPr="7A7C725A" w:rsidR="483AFC04">
              <w:rPr>
                <w:rFonts w:ascii="Arial" w:hAnsi="Arial" w:eastAsia="Arial" w:cs="Arial"/>
                <w:color w:val="231F20"/>
              </w:rPr>
              <w:t>s</w:t>
            </w:r>
            <w:r w:rsidRPr="7A7C725A">
              <w:rPr>
                <w:rFonts w:ascii="Arial" w:hAnsi="Arial" w:eastAsia="Arial" w:cs="Arial"/>
                <w:color w:val="231F20"/>
              </w:rPr>
              <w:t xml:space="preserve"> in appropriate locations could also help to provide staff accommodation for key employers which have highlighted the issues with recruitment and retention resulting from affordability issues. </w:t>
            </w:r>
          </w:p>
          <w:p w:rsidR="1B1F6A74" w:rsidP="35154D17" w:rsidRDefault="1B1F6A74" w14:paraId="6FFF9FAF" w14:textId="7838539D">
            <w:pPr>
              <w:spacing w:line="247" w:lineRule="auto"/>
              <w:jc w:val="both"/>
              <w:rPr>
                <w:rFonts w:ascii="Arial" w:hAnsi="Arial" w:eastAsia="Arial" w:cs="Arial"/>
                <w:color w:val="231F20"/>
              </w:rPr>
            </w:pPr>
          </w:p>
          <w:p w:rsidR="1B1F6A74" w:rsidP="2AEAAA8C" w:rsidRDefault="51D0EDED" w14:paraId="690B4668" w14:textId="095E28A0">
            <w:pPr>
              <w:spacing w:line="247" w:lineRule="auto"/>
              <w:jc w:val="both"/>
              <w:rPr>
                <w:rFonts w:ascii="Arial" w:hAnsi="Arial" w:eastAsia="Arial" w:cs="Arial"/>
                <w:color w:val="231F20"/>
              </w:rPr>
            </w:pPr>
            <w:r w:rsidRPr="35154D17">
              <w:rPr>
                <w:rFonts w:ascii="Arial" w:hAnsi="Arial" w:eastAsia="Arial" w:cs="Arial"/>
                <w:color w:val="231F20"/>
              </w:rPr>
              <w:t>In March 2021, Oxford City Council introduced a new designation requiring all HMO</w:t>
            </w:r>
            <w:r w:rsidR="6620EC13">
              <w:rPr>
                <w:rFonts w:ascii="Arial" w:hAnsi="Arial" w:eastAsia="Arial" w:cs="Arial"/>
                <w:color w:val="231F20"/>
              </w:rPr>
              <w:t>s</w:t>
            </w:r>
            <w:r w:rsidRPr="35154D17">
              <w:rPr>
                <w:rFonts w:ascii="Arial" w:hAnsi="Arial" w:eastAsia="Arial" w:cs="Arial"/>
                <w:color w:val="231F20"/>
              </w:rPr>
              <w:t xml:space="preserve"> in Oxford to have a</w:t>
            </w:r>
            <w:r w:rsidRPr="35154D17" w:rsidR="3D84BC29">
              <w:rPr>
                <w:rFonts w:ascii="Arial" w:hAnsi="Arial" w:eastAsia="Arial" w:cs="Arial"/>
                <w:color w:val="231F20"/>
              </w:rPr>
              <w:t>n additional</w:t>
            </w:r>
            <w:r w:rsidRPr="35154D17">
              <w:rPr>
                <w:rFonts w:ascii="Arial" w:hAnsi="Arial" w:eastAsia="Arial" w:cs="Arial"/>
                <w:color w:val="231F20"/>
              </w:rPr>
              <w:t xml:space="preserve"> </w:t>
            </w:r>
            <w:r w:rsidRPr="35154D17" w:rsidR="15946AA1">
              <w:rPr>
                <w:rFonts w:ascii="Arial" w:hAnsi="Arial" w:eastAsia="Arial" w:cs="Arial"/>
                <w:color w:val="231F20"/>
              </w:rPr>
              <w:t>license</w:t>
            </w:r>
            <w:r w:rsidRPr="35154D17">
              <w:rPr>
                <w:rFonts w:ascii="Arial" w:hAnsi="Arial" w:eastAsia="Arial" w:cs="Arial"/>
                <w:color w:val="231F20"/>
              </w:rPr>
              <w:t xml:space="preserve"> from 10 June 2021</w:t>
            </w:r>
            <w:r w:rsidRPr="35154D17" w:rsidR="1336CF3A">
              <w:rPr>
                <w:rFonts w:ascii="Arial" w:hAnsi="Arial" w:eastAsia="Arial" w:cs="Arial"/>
                <w:color w:val="231F20"/>
              </w:rPr>
              <w:t>, in order to improve conditions in private rented housing across the city</w:t>
            </w:r>
            <w:r w:rsidRPr="35154D17">
              <w:rPr>
                <w:rFonts w:ascii="Arial" w:hAnsi="Arial" w:eastAsia="Arial" w:cs="Arial"/>
                <w:color w:val="231F20"/>
              </w:rPr>
              <w:t xml:space="preserve">. </w:t>
            </w:r>
            <w:r w:rsidRPr="35154D17" w:rsidR="19580E96">
              <w:rPr>
                <w:rFonts w:ascii="Arial" w:hAnsi="Arial" w:eastAsia="Arial" w:cs="Arial"/>
                <w:color w:val="231F20"/>
              </w:rPr>
              <w:t>M</w:t>
            </w:r>
            <w:r w:rsidRPr="35154D17" w:rsidR="7EFA6480">
              <w:rPr>
                <w:rFonts w:ascii="Arial" w:hAnsi="Arial" w:eastAsia="Arial" w:cs="Arial"/>
              </w:rPr>
              <w:t>inimum bedroom sizes for HMOs are governed by Government Regulations</w:t>
            </w:r>
            <w:r w:rsidRPr="35154D17" w:rsidR="1B1F6A74">
              <w:rPr>
                <w:rStyle w:val="FootnoteReference"/>
                <w:rFonts w:ascii="Arial" w:hAnsi="Arial" w:eastAsia="Arial" w:cs="Arial"/>
              </w:rPr>
              <w:footnoteReference w:id="2"/>
            </w:r>
            <w:r w:rsidRPr="35154D17" w:rsidR="7EFA6480">
              <w:rPr>
                <w:rFonts w:ascii="Arial" w:hAnsi="Arial" w:eastAsia="Arial" w:cs="Arial"/>
              </w:rPr>
              <w:t xml:space="preserve"> . In addition, a</w:t>
            </w:r>
            <w:r w:rsidRPr="35154D17" w:rsidR="7EFA6480">
              <w:rPr>
                <w:rFonts w:ascii="Arial" w:hAnsi="Arial" w:eastAsia="Arial" w:cs="Arial"/>
                <w:color w:val="231F20"/>
              </w:rPr>
              <w:t xml:space="preserve">pplicants will be expected to demonstrate that the property fully complies with the ‘Amenities and Facilities for Houses in Multiple Occupation: Good Practice Guidance’ or any Oxford City Council publication that updates or supersedes this. It is important that adequate provision should be made for refuse storage and collection. Cycle and car parking policy for HMOs is set out in Policies </w:t>
            </w:r>
            <w:r w:rsidRPr="2AEAAA8C" w:rsidR="7EFA6480">
              <w:rPr>
                <w:rFonts w:ascii="Arial" w:hAnsi="Arial" w:eastAsia="Arial" w:cs="Arial"/>
                <w:color w:val="231F20"/>
              </w:rPr>
              <w:t>C7 and C8</w:t>
            </w:r>
            <w:r w:rsidRPr="35154D17" w:rsidR="7EFA6480">
              <w:rPr>
                <w:rFonts w:ascii="Arial" w:hAnsi="Arial" w:eastAsia="Arial" w:cs="Arial"/>
                <w:color w:val="231F20"/>
              </w:rPr>
              <w:t>.</w:t>
            </w:r>
          </w:p>
          <w:p w:rsidR="1B1F6A74" w:rsidP="35154D17" w:rsidRDefault="1B1F6A74" w14:paraId="3049B3EE" w14:textId="477A690A">
            <w:pPr>
              <w:spacing w:line="247" w:lineRule="auto"/>
              <w:jc w:val="both"/>
              <w:rPr>
                <w:rFonts w:ascii="Arial" w:hAnsi="Arial" w:eastAsia="Arial" w:cs="Arial"/>
                <w:color w:val="231F20"/>
              </w:rPr>
            </w:pPr>
          </w:p>
        </w:tc>
      </w:tr>
      <w:tr w:rsidR="1B1F6A74" w:rsidTr="5DD03A7F" w14:paraId="07DA498A" w14:textId="77777777">
        <w:trPr>
          <w:trHeight w:val="300"/>
        </w:trPr>
        <w:tc>
          <w:tcPr>
            <w:tcW w:w="9015" w:type="dxa"/>
            <w:shd w:val="clear" w:color="auto" w:fill="EAF1DD"/>
            <w:tcMar>
              <w:left w:w="105" w:type="dxa"/>
              <w:right w:w="105" w:type="dxa"/>
            </w:tcMar>
          </w:tcPr>
          <w:p w:rsidR="68F85069" w:rsidP="1B1F6A74" w:rsidRDefault="7738DA9C" w14:paraId="1E9E2CBD" w14:textId="328391C8">
            <w:pPr>
              <w:spacing w:line="259" w:lineRule="auto"/>
              <w:rPr>
                <w:rFonts w:ascii="Cambria" w:hAnsi="Cambria" w:eastAsia="Cambria" w:cs="Cambria"/>
                <w:color w:val="365F91"/>
                <w:sz w:val="26"/>
                <w:szCs w:val="26"/>
              </w:rPr>
            </w:pPr>
            <w:bookmarkStart w:name="_Toc100628529" w:id="111"/>
            <w:bookmarkStart w:name="_Toc2044540221" w:id="534110517"/>
            <w:r w:rsidRPr="56D141D4" w:rsidR="7738DA9C">
              <w:rPr>
                <w:rStyle w:val="Heading2Char"/>
                <w:rFonts w:ascii="Cambria" w:hAnsi="Cambria" w:eastAsia="Cambria" w:cs="Cambria"/>
              </w:rPr>
              <w:t xml:space="preserve">Policy </w:t>
            </w:r>
            <w:r w:rsidRPr="56D141D4" w:rsidR="46825B61">
              <w:rPr>
                <w:rStyle w:val="Heading2Char"/>
                <w:rFonts w:ascii="Cambria" w:hAnsi="Cambria" w:eastAsia="Cambria" w:cs="Cambria"/>
              </w:rPr>
              <w:t>H</w:t>
            </w:r>
            <w:r w:rsidRPr="56D141D4" w:rsidR="6F848EE8">
              <w:rPr>
                <w:rStyle w:val="Heading2Char"/>
                <w:rFonts w:ascii="Cambria" w:hAnsi="Cambria" w:eastAsia="Cambria" w:cs="Cambria"/>
              </w:rPr>
              <w:t>8 H</w:t>
            </w:r>
            <w:r w:rsidRPr="56D141D4" w:rsidR="46825B61">
              <w:rPr>
                <w:rStyle w:val="Heading2Char"/>
                <w:rFonts w:ascii="Cambria" w:hAnsi="Cambria" w:eastAsia="Cambria" w:cs="Cambria"/>
              </w:rPr>
              <w:t>ouses in Multiple Occupation</w:t>
            </w:r>
            <w:bookmarkEnd w:id="111"/>
            <w:bookmarkEnd w:id="534110517"/>
          </w:p>
          <w:p w:rsidR="1B1F6A74" w:rsidP="1B1F6A74" w:rsidRDefault="1B1F6A74" w14:paraId="331C6283" w14:textId="5481F928">
            <w:pPr>
              <w:spacing w:line="259" w:lineRule="auto"/>
              <w:rPr>
                <w:rFonts w:asciiTheme="majorHAnsi" w:hAnsiTheme="majorHAnsi" w:eastAsiaTheme="majorEastAsia" w:cstheme="majorBidi"/>
                <w:color w:val="365F91"/>
              </w:rPr>
            </w:pPr>
          </w:p>
          <w:p w:rsidR="1B1F6A74" w:rsidP="1C19CFC4" w:rsidRDefault="1B1F6A74" w14:paraId="40BB6E32" w14:textId="27862305">
            <w:pPr>
              <w:spacing w:line="264" w:lineRule="auto"/>
              <w:jc w:val="both"/>
              <w:rPr>
                <w:rFonts w:ascii="Arial" w:hAnsi="Arial" w:eastAsia="Arial" w:cs="Arial"/>
                <w:color w:val="231F20"/>
              </w:rPr>
            </w:pPr>
            <w:r w:rsidRPr="35154D17">
              <w:rPr>
                <w:rFonts w:ascii="Arial" w:hAnsi="Arial" w:eastAsia="Arial" w:cs="Arial"/>
                <w:b/>
                <w:bCs/>
                <w:color w:val="231F20"/>
              </w:rPr>
              <w:t xml:space="preserve">Planning permission for conversions to or new HMOs, will only be granted where: </w:t>
            </w:r>
          </w:p>
          <w:p w:rsidR="1B1F6A74" w:rsidP="008F01B8" w:rsidRDefault="1B1F6A74" w14:paraId="7CEC115C" w14:textId="06E7D0F2">
            <w:pPr>
              <w:pStyle w:val="ListParagraph"/>
              <w:numPr>
                <w:ilvl w:val="0"/>
                <w:numId w:val="11"/>
              </w:numPr>
              <w:rPr>
                <w:rFonts w:ascii="Arial" w:hAnsi="Arial" w:eastAsia="Arial" w:cs="Arial"/>
                <w:b w:val="1"/>
                <w:bCs w:val="1"/>
                <w:color w:val="231F20"/>
              </w:rPr>
            </w:pPr>
            <w:r w:rsidRPr="5DD03A7F" w:rsidR="1A57B085">
              <w:rPr>
                <w:rFonts w:ascii="Arial" w:hAnsi="Arial" w:eastAsia="Arial" w:cs="Arial"/>
                <w:b w:val="1"/>
                <w:bCs w:val="1"/>
                <w:color w:val="231F20"/>
              </w:rPr>
              <w:t>the pro</w:t>
            </w:r>
            <w:r w:rsidRPr="5DD03A7F" w:rsidR="1A57B085">
              <w:rPr>
                <w:rFonts w:ascii="Arial" w:hAnsi="Arial" w:eastAsia="Arial" w:cs="Arial"/>
                <w:b w:val="1"/>
                <w:bCs w:val="1"/>
                <w:color w:val="231F20"/>
              </w:rPr>
              <w:t>p</w:t>
            </w:r>
            <w:r w:rsidRPr="5DD03A7F" w:rsidR="1A57B085">
              <w:rPr>
                <w:rFonts w:ascii="Arial" w:hAnsi="Arial" w:eastAsia="Arial" w:cs="Arial"/>
                <w:b w:val="1"/>
                <w:bCs w:val="1"/>
              </w:rPr>
              <w:t xml:space="preserve">ortion of buildings that are used in full or part as a licensed/ pending licensed HMO, within 100 metres of street length either side of the application site’s </w:t>
            </w:r>
            <w:r w:rsidRPr="5DD03A7F" w:rsidR="1A57B085">
              <w:rPr>
                <w:rFonts w:ascii="Arial" w:hAnsi="Arial" w:eastAsia="Arial" w:cs="Arial"/>
                <w:b w:val="1"/>
                <w:bCs w:val="1"/>
              </w:rPr>
              <w:t>pri</w:t>
            </w:r>
            <w:r w:rsidRPr="5DD03A7F" w:rsidR="1A57B085">
              <w:rPr>
                <w:rFonts w:ascii="Arial" w:hAnsi="Arial" w:eastAsia="Arial" w:cs="Arial"/>
                <w:b w:val="1"/>
                <w:bCs w:val="1"/>
                <w:color w:val="231F20"/>
              </w:rPr>
              <w:t>ncipal elevation</w:t>
            </w:r>
            <w:r w:rsidRPr="5DD03A7F" w:rsidR="1A57B085">
              <w:rPr>
                <w:rFonts w:ascii="Arial" w:hAnsi="Arial" w:eastAsia="Arial" w:cs="Arial"/>
                <w:b w:val="1"/>
                <w:bCs w:val="1"/>
                <w:color w:val="231F20"/>
              </w:rPr>
              <w:t>,</w:t>
            </w:r>
            <w:r w:rsidRPr="5DD03A7F" w:rsidR="1A57B085">
              <w:rPr>
                <w:rFonts w:ascii="Arial" w:hAnsi="Arial" w:eastAsia="Arial" w:cs="Arial"/>
                <w:b w:val="1"/>
                <w:bCs w:val="1"/>
                <w:color w:val="231F20"/>
              </w:rPr>
              <w:t xml:space="preserve"> does not exceed 20%; and</w:t>
            </w:r>
          </w:p>
          <w:p w:rsidR="00509711" w:rsidP="008F01B8" w:rsidRDefault="35923698" w14:paraId="6F3038BA" w14:textId="59886893">
            <w:pPr>
              <w:pStyle w:val="ListParagraph"/>
              <w:numPr>
                <w:ilvl w:val="0"/>
                <w:numId w:val="11"/>
              </w:numPr>
              <w:rPr>
                <w:rFonts w:ascii="Arial" w:hAnsi="Arial" w:eastAsia="Arial" w:cs="Arial"/>
                <w:b w:val="1"/>
                <w:bCs w:val="1"/>
              </w:rPr>
            </w:pPr>
            <w:r w:rsidRPr="5DD03A7F" w:rsidR="07C885EF">
              <w:rPr>
                <w:rFonts w:ascii="Arial" w:hAnsi="Arial" w:eastAsia="Arial" w:cs="Arial"/>
                <w:b w:val="1"/>
                <w:bCs w:val="1"/>
                <w:color w:val="231F20"/>
                <w:lang w:val="en-US"/>
              </w:rPr>
              <w:t>the</w:t>
            </w:r>
            <w:r w:rsidRPr="5DD03A7F" w:rsidR="07C885EF">
              <w:rPr>
                <w:rFonts w:ascii="Arial" w:hAnsi="Arial" w:eastAsia="Arial" w:cs="Arial"/>
                <w:b w:val="1"/>
                <w:bCs w:val="1"/>
                <w:color w:val="231F20"/>
                <w:lang w:val="en-US"/>
              </w:rPr>
              <w:t xml:space="preserve"> development </w:t>
            </w:r>
            <w:r w:rsidRPr="5DD03A7F" w:rsidR="07C885EF">
              <w:rPr>
                <w:rFonts w:ascii="Arial" w:hAnsi="Arial" w:eastAsia="Arial" w:cs="Arial"/>
                <w:b w:val="1"/>
                <w:bCs w:val="1"/>
                <w:color w:val="231F20"/>
                <w:lang w:val="en-US"/>
              </w:rPr>
              <w:t>complies with</w:t>
            </w:r>
            <w:r w:rsidRPr="5DD03A7F" w:rsidR="07C885EF">
              <w:rPr>
                <w:rFonts w:ascii="Arial" w:hAnsi="Arial" w:eastAsia="Arial" w:cs="Arial"/>
                <w:b w:val="1"/>
                <w:bCs w:val="1"/>
                <w:color w:val="231F20"/>
                <w:lang w:val="en-US"/>
              </w:rPr>
              <w:t xml:space="preserve"> the City Council’s good practice guidance on HMO amenities and facilities, or any eq</w:t>
            </w:r>
            <w:r w:rsidRPr="5DD03A7F" w:rsidR="07C885EF">
              <w:rPr>
                <w:rFonts w:ascii="Arial" w:hAnsi="Arial" w:eastAsia="Arial" w:cs="Arial"/>
                <w:b w:val="1"/>
                <w:bCs w:val="1"/>
                <w:color w:val="231F20"/>
                <w:lang w:val="en-US"/>
              </w:rPr>
              <w:t>uivalent replacement document.</w:t>
            </w:r>
          </w:p>
          <w:p w:rsidR="1B1F6A74" w:rsidP="1B1F6A74" w:rsidRDefault="1B1F6A74" w14:paraId="43E3C8D2" w14:textId="337B4631">
            <w:pPr>
              <w:rPr>
                <w:rFonts w:ascii="Arial" w:hAnsi="Arial" w:eastAsia="Arial" w:cs="Arial"/>
                <w:color w:val="000000" w:themeColor="text1"/>
              </w:rPr>
            </w:pPr>
          </w:p>
          <w:p w:rsidR="1B1F6A74" w:rsidP="1C19CFC4" w:rsidRDefault="1B1F6A74" w14:paraId="4FFD3143" w14:textId="2E6D2BA6">
            <w:pPr>
              <w:jc w:val="both"/>
              <w:rPr>
                <w:rFonts w:ascii="Arial" w:hAnsi="Arial" w:eastAsia="Arial" w:cs="Arial"/>
                <w:color w:val="231F20"/>
              </w:rPr>
            </w:pPr>
            <w:r w:rsidRPr="2AEAAA8C">
              <w:rPr>
                <w:rFonts w:ascii="Arial" w:hAnsi="Arial" w:eastAsia="Arial" w:cs="Arial"/>
                <w:b/>
                <w:bCs/>
                <w:color w:val="231F20"/>
              </w:rPr>
              <w:t xml:space="preserve">For the purposes of this policy, street length is </w:t>
            </w:r>
            <w:r w:rsidRPr="2AEAAA8C" w:rsidR="4439EFCE">
              <w:rPr>
                <w:rFonts w:ascii="Arial" w:hAnsi="Arial" w:eastAsia="Arial" w:cs="Arial"/>
                <w:b/>
                <w:bCs/>
                <w:color w:val="231F20"/>
              </w:rPr>
              <w:t>measured</w:t>
            </w:r>
            <w:r w:rsidRPr="2AEAAA8C">
              <w:rPr>
                <w:rFonts w:ascii="Arial" w:hAnsi="Arial" w:eastAsia="Arial" w:cs="Arial"/>
                <w:b/>
                <w:bCs/>
                <w:color w:val="231F20"/>
              </w:rPr>
              <w:t xml:space="preserve"> as:</w:t>
            </w:r>
          </w:p>
          <w:p w:rsidR="1B1F6A74" w:rsidP="008F01B8" w:rsidRDefault="02E3DAC9" w14:paraId="0A2B94FB" w14:textId="34E96952">
            <w:pPr>
              <w:pStyle w:val="ListParagraph"/>
              <w:numPr>
                <w:ilvl w:val="0"/>
                <w:numId w:val="10"/>
              </w:numPr>
              <w:rPr>
                <w:rFonts w:ascii="Arial" w:hAnsi="Arial" w:eastAsia="Arial" w:cs="Arial"/>
                <w:b/>
                <w:bCs/>
                <w:color w:val="231F20"/>
              </w:rPr>
            </w:pPr>
            <w:r w:rsidRPr="35154D17">
              <w:rPr>
                <w:rFonts w:ascii="Arial" w:hAnsi="Arial" w:eastAsia="Arial" w:cs="Arial"/>
                <w:b/>
                <w:bCs/>
                <w:color w:val="231F20"/>
              </w:rPr>
              <w:t xml:space="preserve">100m </w:t>
            </w:r>
            <w:r w:rsidRPr="35154D17" w:rsidR="598528EB">
              <w:rPr>
                <w:rFonts w:ascii="Arial" w:hAnsi="Arial" w:eastAsia="Arial" w:cs="Arial"/>
                <w:b/>
                <w:bCs/>
                <w:color w:val="231F20"/>
              </w:rPr>
              <w:t xml:space="preserve">either side of </w:t>
            </w:r>
            <w:r w:rsidRPr="35154D17" w:rsidR="1B1F6A74">
              <w:rPr>
                <w:rFonts w:ascii="Arial" w:hAnsi="Arial" w:eastAsia="Arial" w:cs="Arial"/>
                <w:b/>
                <w:bCs/>
                <w:color w:val="231F20"/>
              </w:rPr>
              <w:t>the mid-point of the principal elevation of the proposed development, including principal elevations that wrap around corners or that are broken by a road or footpath; and</w:t>
            </w:r>
          </w:p>
          <w:p w:rsidR="1B1F6A74" w:rsidP="008F01B8" w:rsidRDefault="0B83A506" w14:paraId="25430852" w14:textId="374171C4">
            <w:pPr>
              <w:pStyle w:val="ListParagraph"/>
              <w:numPr>
                <w:ilvl w:val="0"/>
                <w:numId w:val="10"/>
              </w:numPr>
              <w:rPr>
                <w:rFonts w:ascii="Arial" w:hAnsi="Arial" w:eastAsia="Arial" w:cs="Arial"/>
                <w:b/>
                <w:bCs/>
                <w:color w:val="231F20"/>
              </w:rPr>
            </w:pPr>
            <w:r w:rsidRPr="35154D17">
              <w:rPr>
                <w:rFonts w:ascii="Arial" w:hAnsi="Arial" w:eastAsia="Arial" w:cs="Arial"/>
                <w:b/>
                <w:bCs/>
                <w:color w:val="231F20"/>
              </w:rPr>
              <w:t xml:space="preserve">100m </w:t>
            </w:r>
            <w:r w:rsidRPr="35154D17" w:rsidR="1B1F6A74">
              <w:rPr>
                <w:rFonts w:ascii="Arial" w:hAnsi="Arial" w:eastAsia="Arial" w:cs="Arial"/>
                <w:b/>
                <w:bCs/>
                <w:color w:val="231F20"/>
              </w:rPr>
              <w:t>either side directly opposite the mid-point of the principal elevation of the proposed development, including principal elevations that wrap around corners or that are broken by a road or footpath; and</w:t>
            </w:r>
          </w:p>
          <w:p w:rsidR="1B1F6A74" w:rsidP="008F01B8" w:rsidRDefault="1B1F6A74" w14:paraId="572CCE49" w14:textId="7F2A7C6B">
            <w:pPr>
              <w:pStyle w:val="ListParagraph"/>
              <w:numPr>
                <w:ilvl w:val="0"/>
                <w:numId w:val="10"/>
              </w:numPr>
              <w:rPr>
                <w:rFonts w:ascii="Arial" w:hAnsi="Arial" w:eastAsia="Arial" w:cs="Arial"/>
                <w:b/>
                <w:bCs/>
                <w:color w:val="231F20"/>
              </w:rPr>
            </w:pPr>
            <w:r w:rsidRPr="35154D17">
              <w:rPr>
                <w:rFonts w:ascii="Arial" w:hAnsi="Arial" w:eastAsia="Arial" w:cs="Arial"/>
                <w:b/>
                <w:bCs/>
                <w:color w:val="231F20"/>
              </w:rPr>
              <w:t xml:space="preserve">all buildings opposite the principal elevations described above. </w:t>
            </w:r>
          </w:p>
          <w:p w:rsidR="1B1F6A74" w:rsidP="1B1F6A74" w:rsidRDefault="1B1F6A74" w14:paraId="1FA822D9" w14:textId="0E0E0F2C">
            <w:pPr>
              <w:rPr>
                <w:rFonts w:ascii="Arial" w:hAnsi="Arial" w:eastAsia="Arial" w:cs="Arial"/>
                <w:color w:val="231F20"/>
              </w:rPr>
            </w:pPr>
          </w:p>
          <w:p w:rsidR="1B1F6A74" w:rsidP="1B1F6A74" w:rsidRDefault="1B1F6A74" w14:paraId="25D3A64B" w14:textId="6E3B8AC4">
            <w:pPr>
              <w:rPr>
                <w:rFonts w:ascii="Arial" w:hAnsi="Arial" w:eastAsia="Arial" w:cs="Arial"/>
                <w:color w:val="231F20"/>
              </w:rPr>
            </w:pPr>
            <w:r w:rsidRPr="5B925937" w:rsidR="295A8E47">
              <w:rPr>
                <w:rFonts w:ascii="Arial" w:hAnsi="Arial" w:eastAsia="Arial" w:cs="Arial"/>
                <w:b w:val="1"/>
                <w:bCs w:val="1"/>
                <w:color w:val="231F20"/>
              </w:rPr>
              <w:t xml:space="preserve">Appendix </w:t>
            </w:r>
            <w:r w:rsidRPr="5B925937" w:rsidR="656AAEDD">
              <w:rPr>
                <w:rFonts w:ascii="Arial" w:hAnsi="Arial" w:eastAsia="Arial" w:cs="Arial"/>
                <w:b w:val="1"/>
                <w:bCs w:val="1"/>
                <w:color w:val="231F20"/>
              </w:rPr>
              <w:t>2.</w:t>
            </w:r>
            <w:r w:rsidRPr="5B925937" w:rsidR="59A70E2A">
              <w:rPr>
                <w:rFonts w:ascii="Arial" w:hAnsi="Arial" w:eastAsia="Arial" w:cs="Arial"/>
                <w:b w:val="1"/>
                <w:bCs w:val="1"/>
                <w:color w:val="231F20"/>
              </w:rPr>
              <w:t>2</w:t>
            </w:r>
            <w:r w:rsidRPr="5B925937" w:rsidR="295A8E47">
              <w:rPr>
                <w:rFonts w:ascii="Arial" w:hAnsi="Arial" w:eastAsia="Arial" w:cs="Arial"/>
                <w:b w:val="1"/>
                <w:bCs w:val="1"/>
                <w:color w:val="231F20"/>
              </w:rPr>
              <w:t xml:space="preserve"> illustrates how this will be applied.</w:t>
            </w:r>
          </w:p>
          <w:p w:rsidR="1B1F6A74" w:rsidP="1B1F6A74" w:rsidRDefault="1B1F6A74" w14:paraId="6F253F7A" w14:textId="260F9EA2">
            <w:pPr>
              <w:rPr>
                <w:rFonts w:ascii="Arial" w:hAnsi="Arial" w:eastAsia="Arial" w:cs="Arial"/>
                <w:color w:val="231F20"/>
              </w:rPr>
            </w:pPr>
          </w:p>
          <w:p w:rsidR="1B1F6A74" w:rsidP="1B1F6A74" w:rsidRDefault="1B1F6A74" w14:paraId="0F44145E" w14:textId="3EE8E641">
            <w:pPr>
              <w:rPr>
                <w:rFonts w:ascii="Arial" w:hAnsi="Arial" w:eastAsia="Arial" w:cs="Arial"/>
                <w:color w:val="231F20"/>
              </w:rPr>
            </w:pPr>
            <w:r w:rsidRPr="1B1F6A74">
              <w:rPr>
                <w:rFonts w:ascii="Arial" w:hAnsi="Arial" w:eastAsia="Arial" w:cs="Arial"/>
                <w:b/>
                <w:bCs/>
                <w:color w:val="231F20"/>
              </w:rPr>
              <w:t>Applications for changes from C4 HMO to a Sui Generis HMO must be compliant with point b above.</w:t>
            </w:r>
          </w:p>
          <w:p w:rsidR="1B1F6A74" w:rsidP="1B1F6A74" w:rsidRDefault="1B1F6A74" w14:paraId="77D9D023" w14:textId="68313FE9">
            <w:pPr>
              <w:rPr>
                <w:rFonts w:ascii="Arial" w:hAnsi="Arial" w:eastAsia="Arial" w:cs="Arial"/>
                <w:color w:val="231F20"/>
              </w:rPr>
            </w:pPr>
          </w:p>
          <w:p w:rsidR="05BB4B49" w:rsidP="7A7C725A" w:rsidRDefault="05BB4B49" w14:paraId="666533CA" w14:textId="656E1698">
            <w:pPr>
              <w:rPr>
                <w:rFonts w:ascii="Arial" w:hAnsi="Arial" w:eastAsia="Arial" w:cs="Arial"/>
                <w:b/>
                <w:bCs/>
                <w:color w:val="231F20"/>
              </w:rPr>
            </w:pPr>
            <w:r w:rsidRPr="7A7C725A">
              <w:rPr>
                <w:rFonts w:ascii="Arial" w:hAnsi="Arial" w:eastAsia="Arial" w:cs="Arial"/>
                <w:b/>
                <w:bCs/>
                <w:color w:val="231F20"/>
              </w:rPr>
              <w:t>In addition, for new purpose-built HMOs, t</w:t>
            </w:r>
            <w:r w:rsidRPr="7A7C725A" w:rsidR="3EFACDFC">
              <w:rPr>
                <w:rFonts w:ascii="Arial" w:hAnsi="Arial" w:eastAsia="Arial" w:cs="Arial"/>
                <w:b/>
                <w:bCs/>
                <w:color w:val="231F20"/>
              </w:rPr>
              <w:t xml:space="preserve">he tenure will be secured </w:t>
            </w:r>
            <w:r w:rsidRPr="7A7C725A" w:rsidR="650DBDE1">
              <w:rPr>
                <w:rFonts w:ascii="Arial" w:hAnsi="Arial" w:eastAsia="Arial" w:cs="Arial"/>
                <w:b/>
                <w:bCs/>
                <w:color w:val="231F20"/>
              </w:rPr>
              <w:t>through</w:t>
            </w:r>
            <w:r w:rsidRPr="7A7C725A" w:rsidR="3EFACDFC">
              <w:rPr>
                <w:rFonts w:ascii="Arial" w:hAnsi="Arial" w:eastAsia="Arial" w:cs="Arial"/>
                <w:b/>
                <w:bCs/>
                <w:color w:val="231F20"/>
              </w:rPr>
              <w:t xml:space="preserve"> the inclusion of a planning condition or planning obligation, to ensure that Policy H9 is not circumvented (location of student accommodation).</w:t>
            </w:r>
          </w:p>
          <w:p w:rsidR="1B1F6A74" w:rsidP="1B1F6A74" w:rsidRDefault="1B1F6A74" w14:paraId="4ED1CB09" w14:textId="5DFD4007">
            <w:pPr>
              <w:rPr>
                <w:rFonts w:ascii="Calibri" w:hAnsi="Calibri" w:eastAsia="Calibri" w:cs="Calibri"/>
                <w:color w:val="231F20"/>
              </w:rPr>
            </w:pPr>
          </w:p>
        </w:tc>
      </w:tr>
    </w:tbl>
    <w:p w:rsidR="1B1F6A74" w:rsidP="1B1F6A74" w:rsidRDefault="1B1F6A74" w14:paraId="0420CFC7" w14:textId="00E0D95C">
      <w:pPr>
        <w:rPr>
          <w:rFonts w:ascii="Cambria" w:hAnsi="Cambria" w:eastAsia="Cambria" w:cs="Cambria"/>
          <w:color w:val="365F91"/>
          <w:sz w:val="26"/>
          <w:szCs w:val="26"/>
        </w:rPr>
      </w:pPr>
    </w:p>
    <w:p w:rsidR="59EDBF3C" w:rsidP="35154D17" w:rsidRDefault="1769F142" w14:paraId="0DAF3C95" w14:textId="36DD67D8">
      <w:pPr>
        <w:rPr>
          <w:rFonts w:ascii="Arial" w:hAnsi="Arial" w:eastAsia="Arial" w:cs="Arial"/>
          <w:b/>
          <w:bCs/>
          <w:sz w:val="24"/>
          <w:szCs w:val="24"/>
        </w:rPr>
      </w:pPr>
      <w:r w:rsidRPr="35154D17">
        <w:rPr>
          <w:rFonts w:ascii="Arial" w:hAnsi="Arial" w:eastAsia="Arial" w:cs="Arial"/>
          <w:b/>
          <w:bCs/>
          <w:sz w:val="24"/>
          <w:szCs w:val="24"/>
          <w:u w:val="single"/>
        </w:rPr>
        <w:t>Providing for specialist housing needs</w:t>
      </w:r>
      <w:r w:rsidRPr="35154D17">
        <w:rPr>
          <w:rFonts w:ascii="Arial" w:hAnsi="Arial" w:eastAsia="Arial" w:cs="Arial"/>
          <w:b/>
          <w:bCs/>
          <w:sz w:val="24"/>
          <w:szCs w:val="24"/>
        </w:rPr>
        <w:t xml:space="preserve"> </w:t>
      </w:r>
    </w:p>
    <w:p w:rsidR="278CCDC2" w:rsidP="35154D17" w:rsidRDefault="5F07C83A" w14:paraId="4D759B05" w14:textId="29CA2E1C">
      <w:pPr>
        <w:spacing w:after="0" w:line="240" w:lineRule="auto"/>
        <w:rPr>
          <w:rFonts w:ascii="Arial" w:hAnsi="Arial" w:eastAsia="Arial" w:cs="Arial"/>
          <w:color w:val="000000" w:themeColor="text1"/>
        </w:rPr>
      </w:pPr>
      <w:r w:rsidRPr="32808B70" w:rsidR="5F07C83A">
        <w:rPr>
          <w:rFonts w:ascii="Arial" w:hAnsi="Arial" w:eastAsia="Arial" w:cs="Arial"/>
          <w:color w:val="000000" w:themeColor="text1"/>
        </w:rPr>
        <w:t>2.</w:t>
      </w:r>
      <w:r w:rsidRPr="32808B70" w:rsidR="716884CC">
        <w:rPr>
          <w:rFonts w:ascii="Arial" w:hAnsi="Arial" w:eastAsia="Arial" w:cs="Arial"/>
          <w:color w:val="000000" w:themeColor="text1"/>
        </w:rPr>
        <w:t>14</w:t>
      </w:r>
      <w:r w:rsidRPr="32808B70" w:rsidR="5F07C83A">
        <w:rPr>
          <w:rFonts w:ascii="Arial" w:hAnsi="Arial" w:eastAsia="Arial" w:cs="Arial"/>
          <w:color w:val="000000" w:themeColor="text1"/>
        </w:rPr>
        <w:t xml:space="preserve"> </w:t>
      </w:r>
      <w:r w:rsidRPr="32808B70" w:rsidR="07FFAD76">
        <w:rPr>
          <w:rFonts w:ascii="Arial" w:hAnsi="Arial" w:eastAsia="Arial" w:cs="Arial"/>
          <w:color w:val="000000" w:themeColor="text1"/>
        </w:rPr>
        <w:t>The NPPF requires local planning authorities to plan for the needs of groups with specific housing requirements; these include but are not limited to, those who require affordable h</w:t>
      </w:r>
      <w:r w:rsidRPr="32808B70" w:rsidR="07FFAD76">
        <w:rPr>
          <w:rFonts w:ascii="Arial" w:hAnsi="Arial" w:eastAsia="Arial" w:cs="Arial"/>
          <w:color w:val="000000" w:themeColor="text1"/>
        </w:rPr>
        <w:t>ousing, families with children, older people, people with disabilities, service families, travellers, people who rent their homes and people wishing to commission or build their own homes.</w:t>
      </w:r>
      <w:r w:rsidRPr="32808B70" w:rsidR="58DCD1DB">
        <w:rPr>
          <w:rFonts w:ascii="Arial" w:hAnsi="Arial" w:eastAsia="Arial" w:cs="Arial"/>
          <w:color w:val="000000" w:themeColor="text1"/>
        </w:rPr>
        <w:t xml:space="preserve"> The </w:t>
      </w:r>
      <w:r w:rsidRPr="5DD03A7F" w:rsidR="58DCD1DB">
        <w:rPr>
          <w:rFonts w:ascii="Arial" w:hAnsi="Arial" w:eastAsia="Arial" w:cs="Arial"/>
          <w:color w:val="000000" w:themeColor="text1"/>
          <w:shd w:val="clear" w:color="auto" w:fill="E6E6E6"/>
        </w:rPr>
        <w:t xml:space="preserve">Planning Practice Guidance </w:t>
      </w:r>
      <w:r w:rsidRPr="5DD03A7F" w:rsidR="70454DA0">
        <w:rPr>
          <w:rFonts w:ascii="Arial" w:hAnsi="Arial" w:eastAsia="Arial" w:cs="Arial"/>
          <w:color w:val="000000" w:themeColor="text1"/>
          <w:shd w:val="clear" w:color="auto" w:fill="E6E6E6"/>
        </w:rPr>
        <w:t>(PPG)</w:t>
      </w:r>
      <w:r w:rsidRPr="32808B70" w:rsidR="70454DA0">
        <w:rPr>
          <w:rFonts w:ascii="Arial" w:hAnsi="Arial" w:eastAsia="Arial" w:cs="Arial"/>
          <w:color w:val="000000" w:themeColor="text1"/>
        </w:rPr>
        <w:t xml:space="preserve"> </w:t>
      </w:r>
      <w:r w:rsidRPr="32808B70" w:rsidR="58DCD1DB">
        <w:rPr>
          <w:rFonts w:ascii="Arial" w:hAnsi="Arial" w:eastAsia="Arial" w:cs="Arial"/>
          <w:color w:val="000000" w:themeColor="text1"/>
        </w:rPr>
        <w:t xml:space="preserve">also </w:t>
      </w:r>
      <w:r w:rsidRPr="32808B70" w:rsidR="58DCD1DB">
        <w:rPr>
          <w:rFonts w:ascii="Arial" w:hAnsi="Arial" w:eastAsia="Arial" w:cs="Arial"/>
          <w:color w:val="000000" w:themeColor="text1"/>
        </w:rPr>
        <w:t xml:space="preserve">states</w:t>
      </w:r>
      <w:r w:rsidRPr="32808B70" w:rsidR="58DCD1DB">
        <w:rPr>
          <w:rFonts w:ascii="Arial" w:hAnsi="Arial" w:eastAsia="Arial" w:cs="Arial"/>
          <w:color w:val="000000" w:themeColor="text1"/>
        </w:rPr>
        <w:t xml:space="preserve"> that policy-making authorities need to plan for sufficient student accommodation whether it consists of communal halls of residence or self-contained dwellings, and </w:t>
      </w:r>
      <w:r w:rsidRPr="32808B70" w:rsidR="58DCD1DB">
        <w:rPr>
          <w:rFonts w:ascii="Arial" w:hAnsi="Arial" w:eastAsia="Arial" w:cs="Arial"/>
          <w:color w:val="000000" w:themeColor="text1"/>
        </w:rPr>
        <w:t xml:space="preserve">whether or not</w:t>
      </w:r>
      <w:r w:rsidRPr="32808B70" w:rsidR="58DCD1DB">
        <w:rPr>
          <w:rFonts w:ascii="Arial" w:hAnsi="Arial" w:eastAsia="Arial" w:cs="Arial"/>
          <w:color w:val="000000" w:themeColor="text1"/>
        </w:rPr>
        <w:t xml:space="preserve"> it is on a campus. </w:t>
      </w:r>
    </w:p>
    <w:p w:rsidR="35154D17" w:rsidP="35154D17" w:rsidRDefault="35154D17" w14:paraId="3E128809" w14:textId="49AFD24B">
      <w:pPr>
        <w:spacing w:after="0" w:line="240" w:lineRule="auto"/>
        <w:rPr>
          <w:rFonts w:ascii="Arial" w:hAnsi="Arial" w:eastAsia="Arial" w:cs="Arial"/>
          <w:color w:val="000000" w:themeColor="text1"/>
        </w:rPr>
      </w:pPr>
    </w:p>
    <w:p w:rsidR="6BDF5BCB" w:rsidP="35154D17" w:rsidRDefault="5A3B6CFD" w14:paraId="39DBABC6" w14:textId="3B9738FF">
      <w:pPr>
        <w:spacing w:after="0" w:line="240" w:lineRule="auto"/>
        <w:rPr>
          <w:rFonts w:ascii="Arial" w:hAnsi="Arial" w:eastAsia="Arial" w:cs="Arial"/>
          <w:color w:val="000000" w:themeColor="text1"/>
        </w:rPr>
      </w:pPr>
      <w:r w:rsidRPr="2AEAAA8C">
        <w:rPr>
          <w:rFonts w:ascii="Arial" w:hAnsi="Arial" w:eastAsia="Arial" w:cs="Arial"/>
          <w:color w:val="000000" w:themeColor="text1"/>
        </w:rPr>
        <w:t>2.1</w:t>
      </w:r>
      <w:r w:rsidRPr="2AEAAA8C" w:rsidR="54F3341F">
        <w:rPr>
          <w:rFonts w:ascii="Arial" w:hAnsi="Arial" w:eastAsia="Arial" w:cs="Arial"/>
          <w:color w:val="000000" w:themeColor="text1"/>
        </w:rPr>
        <w:t>5</w:t>
      </w:r>
      <w:r w:rsidRPr="2AEAAA8C">
        <w:rPr>
          <w:rFonts w:ascii="Arial" w:hAnsi="Arial" w:eastAsia="Arial" w:cs="Arial"/>
          <w:color w:val="000000" w:themeColor="text1"/>
        </w:rPr>
        <w:t xml:space="preserve"> </w:t>
      </w:r>
      <w:r w:rsidRPr="2AEAAA8C" w:rsidR="5CF7158A">
        <w:rPr>
          <w:rFonts w:ascii="Arial" w:hAnsi="Arial" w:eastAsia="Arial" w:cs="Arial"/>
          <w:color w:val="000000" w:themeColor="text1"/>
        </w:rPr>
        <w:t xml:space="preserve">The PPG recognises that encouraging more dedicated student accommodation may provide low-cost housing that takes pressure off the private rented sector and increases the overall housing stock. </w:t>
      </w:r>
      <w:r w:rsidRPr="2AEAAA8C">
        <w:rPr>
          <w:rFonts w:ascii="Arial" w:hAnsi="Arial" w:eastAsia="Arial" w:cs="Arial"/>
          <w:color w:val="000000" w:themeColor="text1"/>
        </w:rPr>
        <w:t xml:space="preserve">The City Council recognises that some additional student accommodation should continue to be provided to meet the student accommodation needs of both universities. However, the options recognise that aiming to accommodate all students in purpose-built student accommodation could use up sites better suited to general housing and would undermine the desire to deliver mixed and balanced communities. The policy sets out a strategy for encouraging student accommodation development in the most suitable locations. </w:t>
      </w:r>
    </w:p>
    <w:p w:rsidR="2AEAAA8C" w:rsidP="2AEAAA8C" w:rsidRDefault="2AEAAA8C" w14:paraId="71912A79" w14:textId="054F6DFC">
      <w:pPr>
        <w:spacing w:after="0" w:line="240" w:lineRule="auto"/>
        <w:rPr>
          <w:rFonts w:ascii="Arial" w:hAnsi="Arial" w:eastAsia="Arial" w:cs="Arial"/>
          <w:color w:val="000000" w:themeColor="text1"/>
        </w:rPr>
      </w:pPr>
    </w:p>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15"/>
      </w:tblGrid>
      <w:tr w:rsidR="35154D17" w:rsidTr="550F07F0" w14:paraId="0F138AB9" w14:textId="77777777">
        <w:trPr>
          <w:trHeight w:val="300"/>
        </w:trPr>
        <w:tc>
          <w:tcPr>
            <w:tcW w:w="9015" w:type="dxa"/>
            <w:shd w:val="clear" w:color="auto" w:fill="F2DBDB"/>
            <w:tcMar>
              <w:left w:w="105" w:type="dxa"/>
              <w:right w:w="105" w:type="dxa"/>
            </w:tcMar>
          </w:tcPr>
          <w:p w:rsidR="11B2401D" w:rsidP="35154D17" w:rsidRDefault="01F6F3B6" w14:paraId="0732491B" w14:textId="7A9A4976">
            <w:pPr>
              <w:rPr>
                <w:rFonts w:ascii="Arial" w:hAnsi="Arial" w:eastAsia="Arial" w:cs="Arial"/>
                <w:color w:val="000000" w:themeColor="text1"/>
                <w:u w:val="single"/>
              </w:rPr>
            </w:pPr>
            <w:r w:rsidRPr="7A5C9FD3" w:rsidR="420CAB01">
              <w:rPr>
                <w:rFonts w:ascii="Arial" w:hAnsi="Arial" w:eastAsia="Arial" w:cs="Arial"/>
                <w:color w:val="000000" w:themeColor="text1" w:themeTint="FF" w:themeShade="FF"/>
                <w:u w:val="single"/>
              </w:rPr>
              <w:t>Location of new student accommodation</w:t>
            </w:r>
          </w:p>
          <w:p w:rsidR="35154D17" w:rsidP="35154D17" w:rsidRDefault="35154D17" w14:paraId="053982BB" w14:textId="288F4335">
            <w:pPr>
              <w:rPr>
                <w:rFonts w:ascii="Arial" w:hAnsi="Arial" w:eastAsia="Arial" w:cs="Arial"/>
                <w:color w:val="000000" w:themeColor="text1"/>
                <w:u w:val="single"/>
              </w:rPr>
            </w:pPr>
          </w:p>
          <w:p w:rsidR="55565504" w:rsidP="35154D17" w:rsidRDefault="55565504" w14:paraId="4B644DD3" w14:textId="1C2DA1DA">
            <w:pPr>
              <w:rPr>
                <w:rFonts w:ascii="Arial" w:hAnsi="Arial" w:eastAsia="Arial" w:cs="Arial"/>
              </w:rPr>
            </w:pPr>
            <w:r w:rsidRPr="35154D17">
              <w:rPr>
                <w:rFonts w:ascii="Arial" w:hAnsi="Arial" w:eastAsia="Arial" w:cs="Arial"/>
              </w:rPr>
              <w:t>The large number of students resident in Oxford has an impact on the availability of general market housing. Students who live outside purpose-built accommodation tend to house-share in the private rental market. This affects the availability and costs of larger houses in the general market. However, if developing student accommodation were to be given a higher priority than general housing then this could compromise the delivery of housing in Oxford, and in particular the delivery of affordable housing. It is important that policies are in place to control these uses, particularly as they often compete for the same sites.</w:t>
            </w:r>
          </w:p>
          <w:p w:rsidR="55565504" w:rsidP="35154D17" w:rsidRDefault="55565504" w14:paraId="2DEFB677" w14:textId="32B828B7">
            <w:pPr>
              <w:rPr>
                <w:rFonts w:ascii="Arial" w:hAnsi="Arial" w:eastAsia="Arial" w:cs="Arial"/>
              </w:rPr>
            </w:pPr>
            <w:r w:rsidRPr="35154D17">
              <w:rPr>
                <w:rFonts w:ascii="Arial" w:hAnsi="Arial" w:eastAsia="Arial" w:cs="Arial"/>
              </w:rPr>
              <w:t xml:space="preserve"> </w:t>
            </w:r>
          </w:p>
          <w:p w:rsidR="55565504" w:rsidP="5B925937" w:rsidRDefault="55565504" w14:paraId="05567355" w14:textId="51683001">
            <w:pPr>
              <w:rPr>
                <w:rFonts w:ascii="Arial" w:hAnsi="Arial" w:eastAsia="Arial" w:cs="Arial"/>
              </w:rPr>
            </w:pPr>
            <w:r w:rsidRPr="5B925937" w:rsidR="1164127E">
              <w:rPr>
                <w:rFonts w:ascii="Arial" w:hAnsi="Arial" w:eastAsia="Arial" w:cs="Arial"/>
              </w:rPr>
              <w:t xml:space="preserve">The Assessment of Student Housing Demand and Supply in Oxford includes a baseline analysis of the current structure of the student population, its current accommodation, and the future plans of the different educational institutions. </w:t>
            </w:r>
            <w:r w:rsidRPr="5B925937" w:rsidR="59000899">
              <w:rPr>
                <w:rFonts w:ascii="Arial" w:hAnsi="Arial" w:eastAsia="Arial" w:cs="Arial"/>
              </w:rPr>
              <w:t>Oxford Brookes expects student growth to increase by 8% in the first five years and 1.8</w:t>
            </w:r>
            <w:r w:rsidRPr="5B925937" w:rsidR="7C728270">
              <w:rPr>
                <w:rFonts w:ascii="Arial" w:hAnsi="Arial" w:eastAsia="Arial" w:cs="Arial"/>
              </w:rPr>
              <w:t>% after that. University of Oxford expects growth of 2.9% in the first five years and 1.9% after that. This would leave to a to</w:t>
            </w:r>
            <w:r w:rsidRPr="5B925937" w:rsidR="4F7BFA63">
              <w:rPr>
                <w:rFonts w:ascii="Arial" w:hAnsi="Arial" w:eastAsia="Arial" w:cs="Arial"/>
              </w:rPr>
              <w:t xml:space="preserve">tal number of students at the universities of 71,000 in the high growth scenario. The high growth scenario </w:t>
            </w:r>
            <w:r w:rsidRPr="5B925937" w:rsidR="417DFE06">
              <w:rPr>
                <w:rFonts w:ascii="Arial" w:hAnsi="Arial" w:eastAsia="Arial" w:cs="Arial"/>
              </w:rPr>
              <w:t>would lead to an increase in university students needing acco</w:t>
            </w:r>
            <w:r w:rsidRPr="5B925937" w:rsidR="4CC5C4C6">
              <w:rPr>
                <w:rFonts w:ascii="Arial" w:hAnsi="Arial" w:eastAsia="Arial" w:cs="Arial"/>
              </w:rPr>
              <w:t>m</w:t>
            </w:r>
            <w:r w:rsidRPr="5B925937" w:rsidR="417DFE06">
              <w:rPr>
                <w:rFonts w:ascii="Arial" w:hAnsi="Arial" w:eastAsia="Arial" w:cs="Arial"/>
              </w:rPr>
              <w:t>modation from</w:t>
            </w:r>
            <w:r w:rsidRPr="5B925937" w:rsidR="44443DB9">
              <w:rPr>
                <w:rFonts w:ascii="Arial" w:hAnsi="Arial" w:eastAsia="Arial" w:cs="Arial"/>
              </w:rPr>
              <w:t xml:space="preserve"> 22,577 students in 22,577 in 2020/21 to 32-37,000 in 2040.</w:t>
            </w:r>
            <w:r w:rsidRPr="5B925937" w:rsidR="15F1157D">
              <w:rPr>
                <w:rFonts w:ascii="Arial" w:hAnsi="Arial" w:eastAsia="Arial" w:cs="Arial"/>
              </w:rPr>
              <w:t xml:space="preserve"> Language school students create a demand </w:t>
            </w:r>
            <w:r w:rsidRPr="5B925937" w:rsidR="15F1157D">
              <w:rPr>
                <w:rFonts w:ascii="Arial" w:hAnsi="Arial" w:eastAsia="Arial" w:cs="Arial"/>
              </w:rPr>
              <w:t>nearly entirely</w:t>
            </w:r>
            <w:r w:rsidRPr="5B925937" w:rsidR="15F1157D">
              <w:rPr>
                <w:rFonts w:ascii="Arial" w:hAnsi="Arial" w:eastAsia="Arial" w:cs="Arial"/>
              </w:rPr>
              <w:t xml:space="preserve"> for temporary accommodation, which is met </w:t>
            </w:r>
            <w:r w:rsidRPr="5B925937" w:rsidR="15F1157D">
              <w:rPr>
                <w:rFonts w:ascii="Arial" w:hAnsi="Arial" w:eastAsia="Arial" w:cs="Arial"/>
              </w:rPr>
              <w:t>largely by</w:t>
            </w:r>
            <w:r w:rsidRPr="5B925937" w:rsidR="15F1157D">
              <w:rPr>
                <w:rFonts w:ascii="Arial" w:hAnsi="Arial" w:eastAsia="Arial" w:cs="Arial"/>
              </w:rPr>
              <w:t xml:space="preserve"> homestays, and then by residential accommodation, of which language schools have over 350 rooms. </w:t>
            </w:r>
            <w:r w:rsidRPr="5B925937" w:rsidR="271B407F">
              <w:rPr>
                <w:rFonts w:ascii="Arial" w:hAnsi="Arial" w:eastAsia="Arial" w:cs="Arial"/>
              </w:rPr>
              <w:t xml:space="preserve">Other further education institutions house most of their students in residential accommodation and have over 500 rooms. There is no significant forecast need for </w:t>
            </w:r>
            <w:r w:rsidRPr="5B925937" w:rsidR="271B407F">
              <w:rPr>
                <w:rFonts w:ascii="Arial" w:hAnsi="Arial" w:eastAsia="Arial" w:cs="Arial"/>
              </w:rPr>
              <w:t>additional</w:t>
            </w:r>
            <w:r w:rsidRPr="5B925937" w:rsidR="271B407F">
              <w:rPr>
                <w:rFonts w:ascii="Arial" w:hAnsi="Arial" w:eastAsia="Arial" w:cs="Arial"/>
              </w:rPr>
              <w:t xml:space="preserve"> </w:t>
            </w:r>
            <w:r w:rsidRPr="5B925937" w:rsidR="33E86D47">
              <w:rPr>
                <w:rFonts w:ascii="Arial" w:hAnsi="Arial" w:eastAsia="Arial" w:cs="Arial"/>
              </w:rPr>
              <w:t>student accommodation for students of these institutions</w:t>
            </w:r>
            <w:r w:rsidRPr="5B925937" w:rsidR="33E86D47">
              <w:rPr>
                <w:rFonts w:ascii="Arial" w:hAnsi="Arial" w:eastAsia="Arial" w:cs="Arial"/>
              </w:rPr>
              <w:t xml:space="preserve">. </w:t>
            </w:r>
            <w:r w:rsidRPr="5B925937" w:rsidR="417DFE06">
              <w:rPr>
                <w:rFonts w:ascii="Arial" w:hAnsi="Arial" w:eastAsia="Arial" w:cs="Arial"/>
              </w:rPr>
              <w:t xml:space="preserve"> </w:t>
            </w:r>
          </w:p>
          <w:p w:rsidR="55565504" w:rsidP="35154D17" w:rsidRDefault="55565504" w14:paraId="27A07C6A" w14:textId="544FAF23">
            <w:pPr>
              <w:rPr>
                <w:rFonts w:ascii="Arial" w:hAnsi="Arial" w:eastAsia="Arial" w:cs="Arial"/>
              </w:rPr>
            </w:pPr>
            <w:r w:rsidRPr="5B925937" w:rsidR="1164127E">
              <w:rPr>
                <w:rFonts w:ascii="Arial" w:hAnsi="Arial" w:eastAsia="Arial" w:cs="Arial"/>
              </w:rPr>
              <w:t xml:space="preserve"> </w:t>
            </w:r>
          </w:p>
          <w:p w:rsidR="55565504" w:rsidP="35154D17" w:rsidRDefault="55565504" w14:paraId="490EDBE2" w14:textId="24767DA7">
            <w:pPr>
              <w:rPr>
                <w:rFonts w:ascii="Arial" w:hAnsi="Arial" w:eastAsia="Arial" w:cs="Arial"/>
              </w:rPr>
            </w:pPr>
            <w:r w:rsidRPr="5B925937" w:rsidR="1164127E">
              <w:rPr>
                <w:rFonts w:ascii="Arial" w:hAnsi="Arial" w:eastAsia="Arial" w:cs="Arial"/>
              </w:rPr>
              <w:t xml:space="preserve">It is </w:t>
            </w:r>
            <w:r w:rsidRPr="5B925937" w:rsidR="1164127E">
              <w:rPr>
                <w:rFonts w:ascii="Arial" w:hAnsi="Arial" w:eastAsia="Arial" w:cs="Arial"/>
              </w:rPr>
              <w:t>appropriate that</w:t>
            </w:r>
            <w:r w:rsidRPr="5B925937" w:rsidR="1164127E">
              <w:rPr>
                <w:rFonts w:ascii="Arial" w:hAnsi="Arial" w:eastAsia="Arial" w:cs="Arial"/>
              </w:rPr>
              <w:t xml:space="preserve"> some </w:t>
            </w:r>
            <w:r w:rsidRPr="5B925937" w:rsidR="1164127E">
              <w:rPr>
                <w:rFonts w:ascii="Arial" w:hAnsi="Arial" w:eastAsia="Arial" w:cs="Arial"/>
              </w:rPr>
              <w:t>additional</w:t>
            </w:r>
            <w:r w:rsidRPr="5B925937" w:rsidR="1164127E">
              <w:rPr>
                <w:rFonts w:ascii="Arial" w:hAnsi="Arial" w:eastAsia="Arial" w:cs="Arial"/>
              </w:rPr>
              <w:t xml:space="preserve"> student accommodation should continue to be provided </w:t>
            </w:r>
            <w:r w:rsidRPr="5B925937" w:rsidR="1164127E">
              <w:rPr>
                <w:rFonts w:ascii="Arial" w:hAnsi="Arial" w:eastAsia="Arial" w:cs="Arial"/>
              </w:rPr>
              <w:t>in order to</w:t>
            </w:r>
            <w:r w:rsidRPr="5B925937" w:rsidR="1164127E">
              <w:rPr>
                <w:rFonts w:ascii="Arial" w:hAnsi="Arial" w:eastAsia="Arial" w:cs="Arial"/>
              </w:rPr>
              <w:t xml:space="preserve"> meet the need generated by the two universities increasing the number of </w:t>
            </w:r>
            <w:r w:rsidRPr="5B925937" w:rsidR="7CBABB71">
              <w:rPr>
                <w:rFonts w:ascii="Arial" w:hAnsi="Arial" w:eastAsia="Arial" w:cs="Arial"/>
              </w:rPr>
              <w:t>full-time</w:t>
            </w:r>
            <w:r w:rsidRPr="5B925937" w:rsidR="1164127E">
              <w:rPr>
                <w:rFonts w:ascii="Arial" w:hAnsi="Arial" w:eastAsia="Arial" w:cs="Arial"/>
              </w:rPr>
              <w:t xml:space="preserve"> students. Accommodating university students in purpose-built halls and other university-provided accommodation can help to reduce the demand from students on the general housing stock. </w:t>
            </w:r>
            <w:r w:rsidRPr="5B925937" w:rsidR="458CB431">
              <w:rPr>
                <w:rFonts w:ascii="Arial" w:hAnsi="Arial" w:eastAsia="Arial" w:cs="Arial"/>
              </w:rPr>
              <w:t>However,</w:t>
            </w:r>
            <w:r w:rsidRPr="5B925937" w:rsidR="1164127E">
              <w:rPr>
                <w:rFonts w:ascii="Arial" w:hAnsi="Arial" w:eastAsia="Arial" w:cs="Arial"/>
              </w:rPr>
              <w:t xml:space="preserve"> there is </w:t>
            </w:r>
            <w:r w:rsidRPr="5B925937" w:rsidR="1164127E">
              <w:rPr>
                <w:rFonts w:ascii="Arial" w:hAnsi="Arial" w:eastAsia="Arial" w:cs="Arial"/>
              </w:rPr>
              <w:t>a very limited</w:t>
            </w:r>
            <w:r w:rsidRPr="5B925937" w:rsidR="1164127E">
              <w:rPr>
                <w:rFonts w:ascii="Arial" w:hAnsi="Arial" w:eastAsia="Arial" w:cs="Arial"/>
              </w:rPr>
              <w:t xml:space="preserve"> number of sites in Oxford and the priority of the Local Plan is to deliver general housing on suitable sites. Aiming to accommodate all students in purpose- built student accommodation would therefore conflict with the overall strategy and vision for Oxford, which is to balance </w:t>
            </w:r>
            <w:r w:rsidRPr="5B925937" w:rsidR="1164127E">
              <w:rPr>
                <w:rFonts w:ascii="Arial" w:hAnsi="Arial" w:eastAsia="Arial" w:cs="Arial"/>
              </w:rPr>
              <w:t>different needs</w:t>
            </w:r>
            <w:r w:rsidRPr="5B925937" w:rsidR="1164127E">
              <w:rPr>
                <w:rFonts w:ascii="Arial" w:hAnsi="Arial" w:eastAsia="Arial" w:cs="Arial"/>
              </w:rPr>
              <w:t xml:space="preserve"> and particularly to maximise provision of general and affordable housing. It is also the case that not all students will choose to live in university-provided accommodation. Furthermore, student halls will not be </w:t>
            </w:r>
            <w:r w:rsidRPr="5B925937" w:rsidR="1164127E">
              <w:rPr>
                <w:rFonts w:ascii="Arial" w:hAnsi="Arial" w:eastAsia="Arial" w:cs="Arial"/>
              </w:rPr>
              <w:t>appropriate in</w:t>
            </w:r>
            <w:r w:rsidRPr="5B925937" w:rsidR="1164127E">
              <w:rPr>
                <w:rFonts w:ascii="Arial" w:hAnsi="Arial" w:eastAsia="Arial" w:cs="Arial"/>
              </w:rPr>
              <w:t xml:space="preserve"> all locations because of their potential adverse impact on local communities.</w:t>
            </w:r>
          </w:p>
          <w:p w:rsidR="55565504" w:rsidP="35154D17" w:rsidRDefault="55565504" w14:paraId="245DBBEE" w14:textId="120ADECB">
            <w:pPr>
              <w:rPr>
                <w:rFonts w:ascii="Arial" w:hAnsi="Arial" w:eastAsia="Arial" w:cs="Arial"/>
              </w:rPr>
            </w:pPr>
            <w:r w:rsidRPr="35154D17">
              <w:rPr>
                <w:rFonts w:ascii="Arial" w:hAnsi="Arial" w:eastAsia="Arial" w:cs="Arial"/>
              </w:rPr>
              <w:t xml:space="preserve"> </w:t>
            </w:r>
          </w:p>
          <w:p w:rsidR="55565504" w:rsidP="35154D17" w:rsidRDefault="4E2B656A" w14:paraId="5193A0FC" w14:textId="7C4D605F">
            <w:pPr>
              <w:rPr>
                <w:rFonts w:ascii="Arial" w:hAnsi="Arial" w:eastAsia="Arial" w:cs="Arial"/>
              </w:rPr>
            </w:pPr>
            <w:r w:rsidRPr="2AEAAA8C">
              <w:rPr>
                <w:rFonts w:ascii="Arial" w:hAnsi="Arial" w:eastAsia="Arial" w:cs="Arial"/>
              </w:rPr>
              <w:t xml:space="preserve">The policy approach aims to ensure new student accommodation is built only in suitable </w:t>
            </w:r>
            <w:r w:rsidRPr="2AEAAA8C" w:rsidR="7B5E645E">
              <w:rPr>
                <w:rFonts w:ascii="Arial" w:hAnsi="Arial" w:eastAsia="Arial" w:cs="Arial"/>
              </w:rPr>
              <w:t>locations and</w:t>
            </w:r>
            <w:r w:rsidRPr="2AEAAA8C">
              <w:rPr>
                <w:rFonts w:ascii="Arial" w:hAnsi="Arial" w:eastAsia="Arial" w:cs="Arial"/>
              </w:rPr>
              <w:t xml:space="preserve"> is limited to those on courses of a year or more who are receiving the greatest and </w:t>
            </w:r>
            <w:r w:rsidRPr="2AEAAA8C" w:rsidR="4DD95CB5">
              <w:rPr>
                <w:rFonts w:ascii="Arial" w:hAnsi="Arial" w:eastAsia="Arial" w:cs="Arial"/>
              </w:rPr>
              <w:t>longest-term</w:t>
            </w:r>
            <w:r w:rsidRPr="2AEAAA8C">
              <w:rPr>
                <w:rFonts w:ascii="Arial" w:hAnsi="Arial" w:eastAsia="Arial" w:cs="Arial"/>
              </w:rPr>
              <w:t xml:space="preserve"> educational benefit. It prioritises students of the two universities to assist with the economic aims of the Plan in supporting the universities. It is recognised that generally, there is a difference between the needs of those students who are on undergraduate courses and those on postgraduate courses, with the latter more akin to young professionals and who are less likely to have a potential adverse impact on local communities. </w:t>
            </w:r>
            <w:r w:rsidRPr="2AEAAA8C" w:rsidR="23F868AF">
              <w:rPr>
                <w:rFonts w:ascii="Arial" w:hAnsi="Arial" w:eastAsia="Arial" w:cs="Arial"/>
              </w:rPr>
              <w:t>Therefore,</w:t>
            </w:r>
            <w:r w:rsidRPr="2AEAAA8C">
              <w:rPr>
                <w:rFonts w:ascii="Arial" w:hAnsi="Arial" w:eastAsia="Arial" w:cs="Arial"/>
              </w:rPr>
              <w:t xml:space="preserve"> </w:t>
            </w:r>
            <w:r w:rsidRPr="2AEAAA8C" w:rsidR="33510F6D">
              <w:rPr>
                <w:rFonts w:ascii="Arial" w:hAnsi="Arial" w:eastAsia="Arial" w:cs="Arial"/>
              </w:rPr>
              <w:t>to</w:t>
            </w:r>
            <w:r w:rsidRPr="2AEAAA8C">
              <w:rPr>
                <w:rFonts w:ascii="Arial" w:hAnsi="Arial" w:eastAsia="Arial" w:cs="Arial"/>
              </w:rPr>
              <w:t xml:space="preserve"> provide more flexibility, it is considered that allowing new postgraduate accommodation adjacent to existing postgraduate accommodation would be suitable, subject to meeting the relevant requirements of the policy.</w:t>
            </w:r>
          </w:p>
          <w:p w:rsidR="35154D17" w:rsidP="35154D17" w:rsidRDefault="35154D17" w14:paraId="34C1CD4B" w14:textId="272002FC">
            <w:pPr>
              <w:rPr>
                <w:rFonts w:ascii="Arial" w:hAnsi="Arial" w:eastAsia="Arial" w:cs="Arial"/>
              </w:rPr>
            </w:pPr>
          </w:p>
          <w:p w:rsidR="7AFF0937" w:rsidP="35154D17" w:rsidRDefault="7AFF0937" w14:paraId="2BF9887E" w14:textId="250CD381">
            <w:pPr>
              <w:rPr>
                <w:rFonts w:ascii="Arial" w:hAnsi="Arial" w:eastAsia="Arial" w:cs="Arial"/>
              </w:rPr>
            </w:pPr>
            <w:r w:rsidRPr="35154D17">
              <w:rPr>
                <w:rFonts w:ascii="Arial" w:hAnsi="Arial" w:eastAsia="Arial" w:cs="Arial"/>
              </w:rPr>
              <w:t>Communal space is important for residents of student accommodation. Shared indoor space ensures that occupants have space to gather, socialise and hold events. The nature of provision will depend on the scale of development, and could be a common room, or an informal lobby area.</w:t>
            </w:r>
          </w:p>
          <w:p w:rsidR="7AFF0937" w:rsidP="35154D17" w:rsidRDefault="7AFF0937" w14:paraId="3DDF08A8" w14:textId="27E8F2F7">
            <w:pPr>
              <w:rPr>
                <w:rFonts w:ascii="Arial" w:hAnsi="Arial" w:eastAsia="Arial" w:cs="Arial"/>
              </w:rPr>
            </w:pPr>
            <w:r w:rsidRPr="35154D17">
              <w:rPr>
                <w:rFonts w:ascii="Arial" w:hAnsi="Arial" w:eastAsia="Arial" w:cs="Arial"/>
              </w:rPr>
              <w:t xml:space="preserve"> </w:t>
            </w:r>
          </w:p>
          <w:p w:rsidR="58BC55DD" w:rsidP="35154D17" w:rsidRDefault="58BC55DD" w14:paraId="5346A426" w14:textId="27981252">
            <w:pPr>
              <w:rPr>
                <w:rFonts w:ascii="Arial" w:hAnsi="Arial" w:eastAsia="Arial" w:cs="Arial"/>
              </w:rPr>
            </w:pPr>
            <w:r w:rsidRPr="5B925937" w:rsidR="51DB9E70">
              <w:rPr>
                <w:rFonts w:ascii="Arial" w:hAnsi="Arial" w:eastAsia="Arial" w:cs="Arial"/>
              </w:rPr>
              <w:t xml:space="preserve">Policy H9 limits occupation to full-time students enrolled on courses of one academic </w:t>
            </w:r>
            <w:r w:rsidRPr="5B925937" w:rsidR="11C72639">
              <w:rPr>
                <w:rFonts w:ascii="Arial" w:hAnsi="Arial" w:eastAsia="Arial" w:cs="Arial"/>
              </w:rPr>
              <w:t>year or</w:t>
            </w:r>
            <w:r w:rsidRPr="5B925937" w:rsidR="4E5EAFC9">
              <w:rPr>
                <w:rFonts w:ascii="Arial" w:hAnsi="Arial" w:eastAsia="Arial" w:cs="Arial"/>
              </w:rPr>
              <w:t xml:space="preserve"> more </w:t>
            </w:r>
            <w:r w:rsidRPr="5B925937" w:rsidR="51DB9E70">
              <w:rPr>
                <w:rFonts w:ascii="Arial" w:hAnsi="Arial" w:eastAsia="Arial" w:cs="Arial"/>
              </w:rPr>
              <w:t xml:space="preserve">(including vacation periods). This restriction does not apply outside the semester or term- time. This ensures the opportunity for efficient use of the buildings for short-stay visitors, such as conference delegates or summer language school students. However, it is important that these visitors are also </w:t>
            </w:r>
            <w:r w:rsidRPr="5B925937" w:rsidR="6A73FD95">
              <w:rPr>
                <w:rFonts w:ascii="Arial" w:hAnsi="Arial" w:eastAsia="Arial" w:cs="Arial"/>
              </w:rPr>
              <w:t>managed,</w:t>
            </w:r>
            <w:r w:rsidRPr="5B925937" w:rsidR="51DB9E70">
              <w:rPr>
                <w:rFonts w:ascii="Arial" w:hAnsi="Arial" w:eastAsia="Arial" w:cs="Arial"/>
              </w:rPr>
              <w:t xml:space="preserve"> and that the institution undertakes to sign a management agreement with short-stay visitors, which includes reference to not bringing a car into Oxford (allowing use of park and ride sites only).</w:t>
            </w:r>
          </w:p>
          <w:p w:rsidR="35154D17" w:rsidP="35154D17" w:rsidRDefault="35154D17" w14:paraId="0C7058C1" w14:textId="33919564">
            <w:pPr>
              <w:rPr>
                <w:rFonts w:ascii="Arial" w:hAnsi="Arial" w:eastAsia="Arial" w:cs="Arial"/>
              </w:rPr>
            </w:pPr>
          </w:p>
          <w:p w:rsidR="7AFF0937" w:rsidP="35154D17" w:rsidRDefault="7AFF0937" w14:paraId="787A5065" w14:textId="4DF1E91C">
            <w:pPr>
              <w:rPr>
                <w:rFonts w:ascii="Arial" w:hAnsi="Arial" w:eastAsia="Arial" w:cs="Arial"/>
              </w:rPr>
            </w:pPr>
            <w:r w:rsidRPr="35154D17">
              <w:rPr>
                <w:rFonts w:ascii="Arial" w:hAnsi="Arial" w:eastAsia="Arial" w:cs="Arial"/>
              </w:rPr>
              <w:t>It is important that student accommodation is well managed s</w:t>
            </w:r>
            <w:r w:rsidRPr="35154D17" w:rsidR="0222157C">
              <w:rPr>
                <w:rFonts w:ascii="Arial" w:hAnsi="Arial" w:eastAsia="Arial" w:cs="Arial"/>
              </w:rPr>
              <w:t xml:space="preserve">o </w:t>
            </w:r>
            <w:r w:rsidRPr="35154D17">
              <w:rPr>
                <w:rFonts w:ascii="Arial" w:hAnsi="Arial" w:eastAsia="Arial" w:cs="Arial"/>
              </w:rPr>
              <w:t>that it results in no unacceptable impact on amenity for local residents, including through any increase in cars brought into an area. Only operational and disabled parking should be provided for new student accommodation. Operational parking should be available for students and their families, for a limited period, arriving and departing at the start and end of semesters or terms. Appropriate management controls will be secured, including that student housing will be excluded from the schedule of streets in the traffic regulation order that creates the Controlled Parking Zone so that students cannot apply for parking permits. The City Council will seek management controls to be secured by planning conditions or obligations which commit the operator to getting an undertaking from their tenants, which will be monitored and enforced by the landlord.</w:t>
            </w:r>
          </w:p>
          <w:p w:rsidR="35154D17" w:rsidP="35154D17" w:rsidRDefault="35154D17" w14:paraId="4DA84321" w14:textId="145C8A55">
            <w:pPr>
              <w:rPr>
                <w:rFonts w:ascii="Arial" w:hAnsi="Arial" w:eastAsia="Arial" w:cs="Arial"/>
              </w:rPr>
            </w:pPr>
          </w:p>
        </w:tc>
      </w:tr>
      <w:tr w:rsidR="35154D17" w:rsidTr="550F07F0" w14:paraId="1936CC50" w14:textId="77777777">
        <w:trPr>
          <w:trHeight w:val="300"/>
        </w:trPr>
        <w:tc>
          <w:tcPr>
            <w:tcW w:w="9015" w:type="dxa"/>
            <w:shd w:val="clear" w:color="auto" w:fill="EAF1DD"/>
            <w:tcMar>
              <w:left w:w="105" w:type="dxa"/>
              <w:right w:w="105" w:type="dxa"/>
            </w:tcMar>
          </w:tcPr>
          <w:p w:rsidR="35154D17" w:rsidP="35154D17" w:rsidRDefault="72D8DA80" w14:paraId="6ABF49DA" w14:textId="5CE906A9">
            <w:pPr>
              <w:pStyle w:val="Heading2"/>
              <w:rPr>
                <w:rStyle w:val="Heading2Char"/>
                <w:rFonts w:ascii="Cambria" w:hAnsi="Cambria" w:eastAsia="Cambria" w:cs="Cambria"/>
              </w:rPr>
            </w:pPr>
            <w:bookmarkStart w:name="_Toc41366217" w:id="711810160"/>
            <w:r w:rsidRPr="56D141D4" w:rsidR="72D8DA80">
              <w:rPr>
                <w:rStyle w:val="Heading2Char"/>
                <w:rFonts w:ascii="Cambria" w:hAnsi="Cambria" w:eastAsia="Cambria" w:cs="Cambria"/>
              </w:rPr>
              <w:t>Policy H</w:t>
            </w:r>
            <w:r w:rsidRPr="56D141D4" w:rsidR="270B4631">
              <w:rPr>
                <w:rStyle w:val="Heading2Char"/>
                <w:rFonts w:ascii="Cambria" w:hAnsi="Cambria" w:eastAsia="Cambria" w:cs="Cambria"/>
              </w:rPr>
              <w:t>9</w:t>
            </w:r>
            <w:r w:rsidRPr="56D141D4" w:rsidR="72D8DA80">
              <w:rPr>
                <w:rStyle w:val="Heading2Char"/>
                <w:rFonts w:ascii="Cambria" w:hAnsi="Cambria" w:eastAsia="Cambria" w:cs="Cambria"/>
              </w:rPr>
              <w:t xml:space="preserve"> </w:t>
            </w:r>
            <w:r w:rsidRPr="56D141D4" w:rsidR="4E3A6FE1">
              <w:rPr>
                <w:rStyle w:val="Heading2Char"/>
                <w:rFonts w:ascii="Cambria" w:hAnsi="Cambria" w:eastAsia="Cambria" w:cs="Cambria"/>
              </w:rPr>
              <w:t xml:space="preserve">Location of </w:t>
            </w:r>
            <w:r w:rsidRPr="56D141D4" w:rsidR="3761968C">
              <w:rPr>
                <w:rStyle w:val="Heading2Char"/>
                <w:rFonts w:ascii="Cambria" w:hAnsi="Cambria" w:eastAsia="Cambria" w:cs="Cambria"/>
              </w:rPr>
              <w:t xml:space="preserve">new </w:t>
            </w:r>
            <w:r w:rsidRPr="56D141D4" w:rsidR="4E3A6FE1">
              <w:rPr>
                <w:rStyle w:val="Heading2Char"/>
                <w:rFonts w:ascii="Cambria" w:hAnsi="Cambria" w:eastAsia="Cambria" w:cs="Cambria"/>
              </w:rPr>
              <w:t>student accommodation</w:t>
            </w:r>
            <w:bookmarkEnd w:id="711810160"/>
          </w:p>
          <w:p w:rsidR="35154D17" w:rsidP="35154D17" w:rsidRDefault="35154D17" w14:paraId="2A0DD661" w14:textId="5260BD42"/>
          <w:p w:rsidR="5BBCEB68" w:rsidP="35154D17" w:rsidRDefault="5BBCEB68" w14:paraId="0918904E" w14:textId="55BD6DE8">
            <w:pPr>
              <w:rPr>
                <w:rFonts w:ascii="Arial" w:hAnsi="Arial" w:eastAsia="Arial" w:cs="Arial"/>
                <w:b/>
                <w:bCs/>
              </w:rPr>
            </w:pPr>
            <w:r w:rsidRPr="35154D17">
              <w:rPr>
                <w:rFonts w:ascii="Arial" w:hAnsi="Arial" w:eastAsia="Arial" w:cs="Arial"/>
                <w:b/>
                <w:bCs/>
              </w:rPr>
              <w:t>Planning permission will only be granted for student accommodation in the following locations:</w:t>
            </w:r>
          </w:p>
          <w:p w:rsidR="5BBCEB68" w:rsidP="008F01B8" w:rsidRDefault="5BBCEB68" w14:paraId="127F808D" w14:textId="79821F00">
            <w:pPr>
              <w:pStyle w:val="ListParagraph"/>
              <w:numPr>
                <w:ilvl w:val="0"/>
                <w:numId w:val="5"/>
              </w:numPr>
              <w:rPr>
                <w:rFonts w:ascii="Arial" w:hAnsi="Arial" w:eastAsia="Arial" w:cs="Arial"/>
                <w:b/>
                <w:bCs/>
              </w:rPr>
            </w:pPr>
            <w:r w:rsidRPr="35154D17">
              <w:rPr>
                <w:rFonts w:ascii="Arial" w:hAnsi="Arial" w:eastAsia="Arial" w:cs="Arial"/>
                <w:b/>
                <w:bCs/>
              </w:rPr>
              <w:t>on or adjacent to an existing* university or college campus or academic site, or hospital and research site, and only if the use during university terms or semesters is to accommodate students being taught or conducting research at that site; or</w:t>
            </w:r>
          </w:p>
          <w:p w:rsidR="5BBCEB68" w:rsidP="008F01B8" w:rsidRDefault="5BBCEB68" w14:paraId="157EFBC9" w14:textId="2B5F4604">
            <w:pPr>
              <w:pStyle w:val="ListParagraph"/>
              <w:numPr>
                <w:ilvl w:val="0"/>
                <w:numId w:val="5"/>
              </w:numPr>
              <w:rPr>
                <w:rFonts w:ascii="Arial" w:hAnsi="Arial" w:eastAsia="Arial" w:cs="Arial"/>
                <w:b/>
                <w:bCs/>
              </w:rPr>
            </w:pPr>
            <w:r w:rsidRPr="35154D17">
              <w:rPr>
                <w:rFonts w:ascii="Arial" w:hAnsi="Arial" w:eastAsia="Arial" w:cs="Arial"/>
                <w:b/>
                <w:bCs/>
              </w:rPr>
              <w:t>In the city centre or a district centre; or</w:t>
            </w:r>
          </w:p>
          <w:p w:rsidR="5BBCEB68" w:rsidP="008F01B8" w:rsidRDefault="5BBCEB68" w14:paraId="5FFEDF62" w14:textId="27CFCD95">
            <w:pPr>
              <w:pStyle w:val="ListParagraph"/>
              <w:numPr>
                <w:ilvl w:val="0"/>
                <w:numId w:val="5"/>
              </w:numPr>
              <w:rPr>
                <w:rFonts w:ascii="Arial" w:hAnsi="Arial" w:eastAsia="Arial" w:cs="Arial"/>
                <w:b/>
                <w:bCs/>
              </w:rPr>
            </w:pPr>
            <w:r w:rsidRPr="35154D17">
              <w:rPr>
                <w:rFonts w:ascii="Arial" w:hAnsi="Arial" w:eastAsia="Arial" w:cs="Arial"/>
                <w:b/>
                <w:bCs/>
              </w:rPr>
              <w:t xml:space="preserve">On a site which is allocated in the development plan to potentially include student accommodation. </w:t>
            </w:r>
          </w:p>
          <w:p w:rsidR="5BBCEB68" w:rsidP="35154D17" w:rsidRDefault="5BBCEB68" w14:paraId="39533DEE" w14:textId="1AF51D3E">
            <w:pPr>
              <w:rPr>
                <w:rFonts w:ascii="Arial" w:hAnsi="Arial" w:eastAsia="Arial" w:cs="Arial"/>
                <w:b/>
                <w:bCs/>
              </w:rPr>
            </w:pPr>
            <w:r w:rsidRPr="35154D17">
              <w:rPr>
                <w:rFonts w:ascii="Arial" w:hAnsi="Arial" w:eastAsia="Arial" w:cs="Arial"/>
                <w:b/>
                <w:bCs/>
              </w:rPr>
              <w:t xml:space="preserve"> </w:t>
            </w:r>
          </w:p>
          <w:p w:rsidR="5BBCEB68" w:rsidP="35154D17" w:rsidRDefault="5BBCEB68" w14:paraId="77C86C32" w14:textId="591FBF11">
            <w:pPr>
              <w:rPr>
                <w:rFonts w:ascii="Arial" w:hAnsi="Arial" w:eastAsia="Arial" w:cs="Arial"/>
                <w:b/>
                <w:bCs/>
              </w:rPr>
            </w:pPr>
            <w:r w:rsidRPr="35154D17">
              <w:rPr>
                <w:rFonts w:ascii="Arial" w:hAnsi="Arial" w:eastAsia="Arial" w:cs="Arial"/>
                <w:b/>
                <w:bCs/>
              </w:rPr>
              <w:t xml:space="preserve">In addition, if </w:t>
            </w:r>
            <w:r w:rsidRPr="35154D17" w:rsidR="36EFFCFC">
              <w:rPr>
                <w:rFonts w:ascii="Arial" w:hAnsi="Arial" w:eastAsia="Arial" w:cs="Arial"/>
                <w:b/>
                <w:bCs/>
              </w:rPr>
              <w:t xml:space="preserve">purpose-built </w:t>
            </w:r>
            <w:r w:rsidRPr="35154D17">
              <w:rPr>
                <w:rFonts w:ascii="Arial" w:hAnsi="Arial" w:eastAsia="Arial" w:cs="Arial"/>
                <w:b/>
                <w:bCs/>
              </w:rPr>
              <w:t xml:space="preserve">postgraduate accommodation already exists at a particular location, subject to meeting criteria a) to e) below, new </w:t>
            </w:r>
            <w:r w:rsidRPr="35154D17" w:rsidR="4D9DABDB">
              <w:rPr>
                <w:rFonts w:ascii="Arial" w:hAnsi="Arial" w:eastAsia="Arial" w:cs="Arial"/>
                <w:b/>
                <w:bCs/>
              </w:rPr>
              <w:t xml:space="preserve">purpose-built </w:t>
            </w:r>
            <w:r w:rsidRPr="35154D17">
              <w:rPr>
                <w:rFonts w:ascii="Arial" w:hAnsi="Arial" w:eastAsia="Arial" w:cs="Arial"/>
                <w:b/>
                <w:bCs/>
              </w:rPr>
              <w:t xml:space="preserve">postgraduate accommodation will be granted planning permission adjacent to existing postgraduate accommodation.  </w:t>
            </w:r>
          </w:p>
          <w:p w:rsidR="5BBCEB68" w:rsidP="35154D17" w:rsidRDefault="5BBCEB68" w14:paraId="6220BE69" w14:textId="30B3DE68">
            <w:pPr>
              <w:rPr>
                <w:rFonts w:ascii="Arial" w:hAnsi="Arial" w:eastAsia="Arial" w:cs="Arial"/>
                <w:b/>
                <w:bCs/>
              </w:rPr>
            </w:pPr>
            <w:r w:rsidRPr="35154D17">
              <w:rPr>
                <w:rFonts w:ascii="Arial" w:hAnsi="Arial" w:eastAsia="Arial" w:cs="Arial"/>
                <w:b/>
                <w:bCs/>
              </w:rPr>
              <w:t xml:space="preserve"> </w:t>
            </w:r>
          </w:p>
          <w:p w:rsidR="5BBCEB68" w:rsidP="35154D17" w:rsidRDefault="5BBCEB68" w14:paraId="71BF6FA4" w14:textId="1826A07A">
            <w:pPr>
              <w:rPr>
                <w:rFonts w:ascii="Arial" w:hAnsi="Arial" w:eastAsia="Arial" w:cs="Arial"/>
                <w:b/>
                <w:bCs/>
              </w:rPr>
            </w:pPr>
            <w:r w:rsidRPr="35154D17">
              <w:rPr>
                <w:rFonts w:ascii="Arial" w:hAnsi="Arial" w:eastAsia="Arial" w:cs="Arial"/>
                <w:b/>
                <w:bCs/>
              </w:rPr>
              <w:t>Planning permission will only be granted for student accommodation if:</w:t>
            </w:r>
          </w:p>
          <w:p w:rsidR="5BBCEB68" w:rsidP="35154D17" w:rsidRDefault="5BBCEB68" w14:paraId="5A867322" w14:textId="67C9A0B2">
            <w:pPr>
              <w:rPr>
                <w:rFonts w:ascii="Arial" w:hAnsi="Arial" w:eastAsia="Arial" w:cs="Arial"/>
                <w:b/>
                <w:bCs/>
              </w:rPr>
            </w:pPr>
            <w:r w:rsidRPr="35154D17">
              <w:rPr>
                <w:rFonts w:ascii="Arial" w:hAnsi="Arial" w:eastAsia="Arial" w:cs="Arial"/>
                <w:b/>
                <w:bCs/>
              </w:rPr>
              <w:t xml:space="preserve"> </w:t>
            </w:r>
          </w:p>
          <w:p w:rsidR="5BBCEB68" w:rsidP="008F01B8" w:rsidRDefault="5BBCEB68" w14:paraId="3DCCFB24" w14:textId="7EC45CBD">
            <w:pPr>
              <w:pStyle w:val="ListParagraph"/>
              <w:numPr>
                <w:ilvl w:val="0"/>
                <w:numId w:val="4"/>
              </w:numPr>
              <w:rPr>
                <w:rFonts w:ascii="Arial" w:hAnsi="Arial" w:eastAsia="Arial" w:cs="Arial"/>
                <w:b/>
                <w:bCs/>
              </w:rPr>
            </w:pPr>
            <w:r w:rsidRPr="35154D17">
              <w:rPr>
                <w:rFonts w:ascii="Arial" w:hAnsi="Arial" w:eastAsia="Arial" w:cs="Arial"/>
                <w:b/>
                <w:bCs/>
              </w:rPr>
              <w:t>student accommodation will be restricted in occupation to full-time students enrolled in courses of one academic year or more, subject to the provisions of criterion e below; and</w:t>
            </w:r>
          </w:p>
          <w:p w:rsidR="5BBCEB68" w:rsidP="008F01B8" w:rsidRDefault="5BBCEB68" w14:paraId="2E7AE5B6" w14:textId="6766DAD5">
            <w:pPr>
              <w:pStyle w:val="ListParagraph"/>
              <w:numPr>
                <w:ilvl w:val="0"/>
                <w:numId w:val="4"/>
              </w:numPr>
              <w:rPr>
                <w:rFonts w:ascii="Arial" w:hAnsi="Arial" w:eastAsia="Arial" w:cs="Arial"/>
                <w:b/>
                <w:bCs/>
              </w:rPr>
            </w:pPr>
            <w:r w:rsidRPr="35154D17">
              <w:rPr>
                <w:rFonts w:ascii="Arial" w:hAnsi="Arial" w:eastAsia="Arial" w:cs="Arial"/>
                <w:b/>
                <w:bCs/>
              </w:rPr>
              <w:t xml:space="preserve"> for developments of 20 or more bedrooms, the design includes indoor communal amenity space for students to gather and socialise; and </w:t>
            </w:r>
          </w:p>
          <w:p w:rsidR="5BBCEB68" w:rsidP="008F01B8" w:rsidRDefault="5BBCEB68" w14:paraId="2ADF2D3D" w14:textId="76BDA24A">
            <w:pPr>
              <w:pStyle w:val="ListParagraph"/>
              <w:numPr>
                <w:ilvl w:val="0"/>
                <w:numId w:val="4"/>
              </w:numPr>
              <w:rPr>
                <w:rFonts w:ascii="Arial" w:hAnsi="Arial" w:eastAsia="Arial" w:cs="Arial"/>
                <w:b/>
                <w:bCs/>
              </w:rPr>
            </w:pPr>
            <w:r w:rsidRPr="35154D17">
              <w:rPr>
                <w:rFonts w:ascii="Arial" w:hAnsi="Arial" w:eastAsia="Arial" w:cs="Arial"/>
                <w:b/>
                <w:bCs/>
              </w:rPr>
              <w:t xml:space="preserve"> a management regime has been agreed with the City Council that will be implemented on first occupation of the development (to be secured by a planning obligation); and </w:t>
            </w:r>
          </w:p>
          <w:p w:rsidR="5BBCEB68" w:rsidP="008F01B8" w:rsidRDefault="5BBCEB68" w14:paraId="5D5230D8" w14:textId="2B8B5FC5">
            <w:pPr>
              <w:pStyle w:val="ListParagraph"/>
              <w:numPr>
                <w:ilvl w:val="0"/>
                <w:numId w:val="4"/>
              </w:numPr>
              <w:rPr>
                <w:rFonts w:ascii="Arial" w:hAnsi="Arial" w:eastAsia="Arial" w:cs="Arial"/>
                <w:b/>
                <w:bCs/>
              </w:rPr>
            </w:pPr>
            <w:r w:rsidRPr="35154D17">
              <w:rPr>
                <w:rFonts w:ascii="Arial" w:hAnsi="Arial" w:eastAsia="Arial" w:cs="Arial"/>
                <w:b/>
                <w:bCs/>
              </w:rPr>
              <w:t xml:space="preserve"> the development complies with parking standards that allow only operational and disabled parking, and the developer undertakes and provides a mechanism to prevent residents from parking their cars anywhere on the site, (unless a disabled vehicle is required), which the developer shall thereafter monitor and enforce; and </w:t>
            </w:r>
          </w:p>
          <w:p w:rsidR="5BBCEB68" w:rsidP="008F01B8" w:rsidRDefault="5BBCEB68" w14:paraId="0DE6E09F" w14:textId="3E5528C1">
            <w:pPr>
              <w:pStyle w:val="ListParagraph"/>
              <w:numPr>
                <w:ilvl w:val="0"/>
                <w:numId w:val="4"/>
              </w:numPr>
              <w:rPr>
                <w:rFonts w:ascii="Arial" w:hAnsi="Arial" w:eastAsia="Arial" w:cs="Arial"/>
                <w:b w:val="1"/>
                <w:bCs w:val="1"/>
              </w:rPr>
            </w:pPr>
            <w:r w:rsidRPr="5B925937" w:rsidR="4093CE64">
              <w:rPr>
                <w:rFonts w:ascii="Arial" w:hAnsi="Arial" w:eastAsia="Arial" w:cs="Arial"/>
                <w:b w:val="1"/>
                <w:bCs w:val="1"/>
              </w:rPr>
              <w:t xml:space="preserve"> a management strategy is agreed if it is intended there will be occupants other than students meeting the definition set in criterion </w:t>
            </w:r>
            <w:r w:rsidRPr="5B925937" w:rsidR="4093CE64">
              <w:rPr>
                <w:rFonts w:ascii="Arial" w:hAnsi="Arial" w:eastAsia="Arial" w:cs="Arial"/>
                <w:b w:val="1"/>
                <w:bCs w:val="1"/>
              </w:rPr>
              <w:t>a</w:t>
            </w:r>
            <w:r w:rsidRPr="5B925937" w:rsidR="7785A711">
              <w:rPr>
                <w:rFonts w:ascii="Arial" w:hAnsi="Arial" w:eastAsia="Arial" w:cs="Arial"/>
                <w:b w:val="1"/>
                <w:bCs w:val="1"/>
              </w:rPr>
              <w:t>)</w:t>
            </w:r>
            <w:r w:rsidRPr="5B925937" w:rsidR="4093CE64">
              <w:rPr>
                <w:rFonts w:ascii="Arial" w:hAnsi="Arial" w:eastAsia="Arial" w:cs="Arial"/>
                <w:b w:val="1"/>
                <w:bCs w:val="1"/>
              </w:rPr>
              <w:t xml:space="preserve"> outside of term times. </w:t>
            </w:r>
          </w:p>
          <w:p w:rsidR="5BBCEB68" w:rsidP="35154D17" w:rsidRDefault="5BBCEB68" w14:paraId="66DC2092" w14:textId="7F7D1346">
            <w:pPr>
              <w:rPr>
                <w:rFonts w:ascii="Arial" w:hAnsi="Arial" w:eastAsia="Arial" w:cs="Arial"/>
                <w:b/>
                <w:bCs/>
              </w:rPr>
            </w:pPr>
            <w:r w:rsidRPr="35154D17">
              <w:rPr>
                <w:rFonts w:ascii="Arial" w:hAnsi="Arial" w:eastAsia="Arial" w:cs="Arial"/>
                <w:b/>
                <w:bCs/>
              </w:rPr>
              <w:t xml:space="preserve"> </w:t>
            </w:r>
          </w:p>
          <w:p w:rsidR="5BBCEB68" w:rsidP="35154D17" w:rsidRDefault="5BBCEB68" w14:paraId="022221F4" w14:textId="3E760119">
            <w:pPr>
              <w:rPr>
                <w:rFonts w:ascii="Arial" w:hAnsi="Arial" w:eastAsia="Arial" w:cs="Arial"/>
                <w:b w:val="1"/>
                <w:bCs w:val="1"/>
              </w:rPr>
            </w:pPr>
            <w:r w:rsidRPr="5B925937" w:rsidR="7B4A5779">
              <w:rPr>
                <w:rFonts w:ascii="Arial" w:hAnsi="Arial" w:eastAsia="Arial" w:cs="Arial"/>
                <w:b w:val="1"/>
                <w:bCs w:val="1"/>
              </w:rPr>
              <w:t>Planning permission will not be granted for development that would lead to the loss of student accommodation</w:t>
            </w:r>
            <w:r w:rsidRPr="5B925937" w:rsidR="29BBF9C8">
              <w:rPr>
                <w:rFonts w:ascii="Arial" w:hAnsi="Arial" w:eastAsia="Arial" w:cs="Arial"/>
                <w:b w:val="1"/>
                <w:bCs w:val="1"/>
              </w:rPr>
              <w:t xml:space="preserve"> linked to an educational institution</w:t>
            </w:r>
            <w:r w:rsidRPr="5B925937" w:rsidR="7B4A5779">
              <w:rPr>
                <w:rFonts w:ascii="Arial" w:hAnsi="Arial" w:eastAsia="Arial" w:cs="Arial"/>
                <w:b w:val="1"/>
                <w:bCs w:val="1"/>
              </w:rPr>
              <w:t xml:space="preserve"> </w:t>
            </w:r>
            <w:r w:rsidRPr="5B925937" w:rsidR="7B4A5779">
              <w:rPr>
                <w:rFonts w:ascii="Arial" w:hAnsi="Arial" w:eastAsia="Arial" w:cs="Arial"/>
                <w:b w:val="1"/>
                <w:bCs w:val="1"/>
              </w:rPr>
              <w:t>unless new</w:t>
            </w:r>
            <w:r w:rsidRPr="5B925937" w:rsidR="04EEA59F">
              <w:rPr>
                <w:rFonts w:ascii="Arial" w:hAnsi="Arial" w:eastAsia="Arial" w:cs="Arial"/>
                <w:b w:val="1"/>
                <w:bCs w:val="1"/>
              </w:rPr>
              <w:t>, alternative</w:t>
            </w:r>
            <w:r w:rsidRPr="5B925937" w:rsidR="7B4A5779">
              <w:rPr>
                <w:rFonts w:ascii="Arial" w:hAnsi="Arial" w:eastAsia="Arial" w:cs="Arial"/>
                <w:b w:val="1"/>
                <w:bCs w:val="1"/>
              </w:rPr>
              <w:t xml:space="preserve"> student accommodation is available for occupancy</w:t>
            </w:r>
            <w:r w:rsidRPr="5B925937" w:rsidR="7B4A5779">
              <w:rPr>
                <w:rFonts w:ascii="Arial" w:hAnsi="Arial" w:eastAsia="Arial" w:cs="Arial"/>
                <w:b w:val="1"/>
                <w:bCs w:val="1"/>
              </w:rPr>
              <w:t xml:space="preserve">, within a reasonable and acceptable </w:t>
            </w:r>
            <w:r w:rsidRPr="5B925937" w:rsidR="7B4A5779">
              <w:rPr>
                <w:rFonts w:ascii="Arial" w:hAnsi="Arial" w:eastAsia="Arial" w:cs="Arial"/>
                <w:b w:val="1"/>
                <w:bCs w:val="1"/>
              </w:rPr>
              <w:t>timeframe</w:t>
            </w:r>
            <w:r w:rsidRPr="5B925937" w:rsidR="7B4A5779">
              <w:rPr>
                <w:rFonts w:ascii="Arial" w:hAnsi="Arial" w:eastAsia="Arial" w:cs="Arial"/>
                <w:b w:val="1"/>
                <w:bCs w:val="1"/>
              </w:rPr>
              <w:t xml:space="preserve">, by students </w:t>
            </w:r>
            <w:r w:rsidRPr="5B925937" w:rsidR="7B4A5779">
              <w:rPr>
                <w:rFonts w:ascii="Arial" w:hAnsi="Arial" w:eastAsia="Arial" w:cs="Arial"/>
                <w:b w:val="1"/>
                <w:bCs w:val="1"/>
              </w:rPr>
              <w:t>of</w:t>
            </w:r>
            <w:r w:rsidRPr="5B925937" w:rsidR="7B4A5779">
              <w:rPr>
                <w:rFonts w:ascii="Arial" w:hAnsi="Arial" w:eastAsia="Arial" w:cs="Arial"/>
                <w:b w:val="1"/>
                <w:bCs w:val="1"/>
              </w:rPr>
              <w:t xml:space="preserve"> the same institution. New accommodation should be equivalent in amount, mix and affordability to the rooms being lost. </w:t>
            </w:r>
          </w:p>
          <w:p w:rsidR="5BBCEB68" w:rsidP="3773F185" w:rsidRDefault="5BBCEB68" w14:paraId="607FAC90" w14:textId="2520AD8C">
            <w:pPr>
              <w:pStyle w:val="Normal"/>
              <w:rPr>
                <w:rFonts w:ascii="Arial" w:hAnsi="Arial" w:eastAsia="Arial" w:cs="Arial"/>
                <w:noProof w:val="0"/>
                <w:sz w:val="22"/>
                <w:szCs w:val="22"/>
                <w:lang w:val="en-GB"/>
              </w:rPr>
            </w:pPr>
            <w:r w:rsidRPr="3773F185" w:rsidR="1D1A0E11">
              <w:rPr>
                <w:rFonts w:ascii="Arial" w:hAnsi="Arial" w:eastAsia="Arial" w:cs="Arial"/>
                <w:b w:val="1"/>
                <w:bCs w:val="1"/>
              </w:rPr>
              <w:t xml:space="preserve"> </w:t>
            </w:r>
          </w:p>
          <w:p w:rsidR="5BBCEB68" w:rsidP="35154D17" w:rsidRDefault="5BBCEB68" w14:paraId="0B7BC98F" w14:textId="2594F83A">
            <w:pPr>
              <w:rPr>
                <w:rFonts w:ascii="Arial" w:hAnsi="Arial" w:eastAsia="Arial" w:cs="Arial"/>
                <w:b/>
                <w:bCs/>
              </w:rPr>
            </w:pPr>
            <w:r w:rsidRPr="35154D17">
              <w:rPr>
                <w:rFonts w:ascii="Arial" w:hAnsi="Arial" w:eastAsia="Arial" w:cs="Arial"/>
                <w:b/>
                <w:bCs/>
              </w:rPr>
              <w:t>*An existing university or college campus or academic site is one that exists at the time the Plan is adopted.</w:t>
            </w:r>
          </w:p>
          <w:p w:rsidR="35154D17" w:rsidP="35154D17" w:rsidRDefault="35154D17" w14:paraId="777163A4" w14:textId="51F71490">
            <w:pPr>
              <w:rPr>
                <w:rFonts w:ascii="Arial" w:hAnsi="Arial" w:eastAsia="Arial" w:cs="Arial"/>
                <w:b/>
                <w:bCs/>
                <w:color w:val="000000" w:themeColor="text1"/>
                <w:sz w:val="24"/>
                <w:szCs w:val="24"/>
              </w:rPr>
            </w:pPr>
          </w:p>
        </w:tc>
      </w:tr>
      <w:tr w:rsidR="7A5C9FD3" w:rsidTr="550F07F0" w14:paraId="4AD51ADF">
        <w:trPr>
          <w:trHeight w:val="300"/>
        </w:trPr>
        <w:tc>
          <w:tcPr>
            <w:tcW w:w="9015" w:type="dxa"/>
            <w:tcBorders>
              <w:top w:val="single" w:sz="6"/>
              <w:left w:val="single" w:sz="6"/>
              <w:bottom w:val="single" w:color="000000" w:themeColor="text1" w:sz="6"/>
              <w:right w:val="single" w:sz="6"/>
            </w:tcBorders>
            <w:shd w:val="clear" w:color="auto" w:fill="F2DBDB"/>
            <w:tcMar>
              <w:left w:w="105" w:type="dxa"/>
              <w:right w:w="105" w:type="dxa"/>
            </w:tcMar>
            <w:vAlign w:val="top"/>
          </w:tcPr>
          <w:p w:rsidR="7A5C9FD3" w:rsidP="7A5C9FD3" w:rsidRDefault="7A5C9FD3" w14:paraId="5C526D43" w14:textId="1B7BEF7B">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0"/>
                <w:bCs w:val="0"/>
                <w:i w:val="0"/>
                <w:iCs w:val="0"/>
                <w:caps w:val="0"/>
                <w:smallCaps w:val="0"/>
                <w:strike w:val="0"/>
                <w:dstrike w:val="0"/>
                <w:color w:val="000000" w:themeColor="text1" w:themeTint="FF" w:themeShade="FF"/>
                <w:sz w:val="22"/>
                <w:szCs w:val="22"/>
                <w:u w:val="single"/>
                <w:lang w:val="en-GB"/>
              </w:rPr>
              <w:t>Linking new academic facilities with the adequate provision of student accommodation</w:t>
            </w:r>
            <w:r w:rsidRPr="7A5C9FD3" w:rsidR="7A5C9FD3">
              <w:rPr>
                <w:rFonts w:ascii="Arial" w:hAnsi="Arial" w:eastAsia="Arial" w:cs="Arial"/>
                <w:b w:val="0"/>
                <w:bCs w:val="0"/>
                <w:i w:val="0"/>
                <w:iCs w:val="0"/>
                <w:caps w:val="0"/>
                <w:smallCaps w:val="0"/>
                <w:color w:val="000000" w:themeColor="text1" w:themeTint="FF" w:themeShade="FF"/>
                <w:sz w:val="22"/>
                <w:szCs w:val="22"/>
                <w:lang w:val="en-GB"/>
              </w:rPr>
              <w:t> </w:t>
            </w:r>
          </w:p>
          <w:p w:rsidR="7A5C9FD3" w:rsidP="7A5C9FD3" w:rsidRDefault="7A5C9FD3" w14:paraId="01024286" w14:textId="483BAA56">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0"/>
                <w:bCs w:val="0"/>
                <w:i w:val="0"/>
                <w:iCs w:val="0"/>
                <w:caps w:val="0"/>
                <w:smallCaps w:val="0"/>
                <w:color w:val="000000" w:themeColor="text1" w:themeTint="FF" w:themeShade="FF"/>
                <w:sz w:val="22"/>
                <w:szCs w:val="22"/>
                <w:lang w:val="en-GB"/>
              </w:rPr>
              <w:t> </w:t>
            </w:r>
          </w:p>
          <w:p w:rsidR="7A5C9FD3" w:rsidP="550F07F0" w:rsidRDefault="7A5C9FD3" w14:paraId="2724B348" w14:textId="2AFA3F29">
            <w:pPr>
              <w:rPr>
                <w:rFonts w:ascii="Arial" w:hAnsi="Arial" w:eastAsia="Arial" w:cs="Arial"/>
                <w:b w:val="0"/>
                <w:bCs w:val="0"/>
                <w:i w:val="0"/>
                <w:iCs w:val="0"/>
                <w:caps w:val="0"/>
                <w:smallCaps w:val="0"/>
                <w:color w:val="000000" w:themeColor="text1" w:themeTint="FF" w:themeShade="FF"/>
                <w:sz w:val="22"/>
                <w:szCs w:val="22"/>
                <w:lang w:val="en-GB"/>
              </w:rPr>
            </w:pPr>
            <w:r w:rsidRPr="550F07F0" w:rsidR="16BB163D">
              <w:rPr>
                <w:rFonts w:ascii="Arial" w:hAnsi="Arial" w:eastAsia="Arial" w:cs="Arial"/>
                <w:b w:val="0"/>
                <w:bCs w:val="0"/>
                <w:i w:val="0"/>
                <w:iCs w:val="0"/>
                <w:caps w:val="0"/>
                <w:smallCaps w:val="0"/>
                <w:color w:val="000000" w:themeColor="text1" w:themeTint="FF" w:themeShade="FF"/>
                <w:sz w:val="22"/>
                <w:szCs w:val="22"/>
                <w:lang w:val="en-GB"/>
              </w:rPr>
              <w:t>In order to</w:t>
            </w:r>
            <w:r w:rsidRPr="550F07F0" w:rsidR="16BB163D">
              <w:rPr>
                <w:rFonts w:ascii="Arial" w:hAnsi="Arial" w:eastAsia="Arial" w:cs="Arial"/>
                <w:b w:val="0"/>
                <w:bCs w:val="0"/>
                <w:i w:val="0"/>
                <w:iCs w:val="0"/>
                <w:caps w:val="0"/>
                <w:smallCaps w:val="0"/>
                <w:color w:val="000000" w:themeColor="text1" w:themeTint="FF" w:themeShade="FF"/>
                <w:sz w:val="22"/>
                <w:szCs w:val="22"/>
                <w:lang w:val="en-GB"/>
              </w:rPr>
              <w:t xml:space="preserve"> balance competing demands on land in Oxford, the policy approach is to ensure that expansion numbers of students at higher education institutions does not occur without consideration of how they will be accommodated. Higher educational institutions offer courses for students of 18+, many of whom move to live in the city and therefore generate </w:t>
            </w:r>
            <w:r w:rsidRPr="550F07F0" w:rsidR="16BB163D">
              <w:rPr>
                <w:rFonts w:ascii="Arial" w:hAnsi="Arial" w:eastAsia="Arial" w:cs="Arial"/>
                <w:b w:val="0"/>
                <w:bCs w:val="0"/>
                <w:i w:val="0"/>
                <w:iCs w:val="0"/>
                <w:caps w:val="0"/>
                <w:smallCaps w:val="0"/>
                <w:color w:val="000000" w:themeColor="text1" w:themeTint="FF" w:themeShade="FF"/>
                <w:sz w:val="22"/>
                <w:szCs w:val="22"/>
                <w:lang w:val="en-GB"/>
              </w:rPr>
              <w:t>additional</w:t>
            </w:r>
            <w:r w:rsidRPr="550F07F0" w:rsidR="16BB163D">
              <w:rPr>
                <w:rFonts w:ascii="Arial" w:hAnsi="Arial" w:eastAsia="Arial" w:cs="Arial"/>
                <w:b w:val="0"/>
                <w:bCs w:val="0"/>
                <w:i w:val="0"/>
                <w:iCs w:val="0"/>
                <w:caps w:val="0"/>
                <w:smallCaps w:val="0"/>
                <w:color w:val="000000" w:themeColor="text1" w:themeTint="FF" w:themeShade="FF"/>
                <w:sz w:val="22"/>
                <w:szCs w:val="22"/>
                <w:lang w:val="en-GB"/>
              </w:rPr>
              <w:t xml:space="preserve"> accommodation needs. Not all expansion of these institutions will create </w:t>
            </w:r>
            <w:r w:rsidRPr="550F07F0" w:rsidR="16BB163D">
              <w:rPr>
                <w:rFonts w:ascii="Arial" w:hAnsi="Arial" w:eastAsia="Arial" w:cs="Arial"/>
                <w:b w:val="0"/>
                <w:bCs w:val="0"/>
                <w:i w:val="0"/>
                <w:iCs w:val="0"/>
                <w:caps w:val="0"/>
                <w:smallCaps w:val="0"/>
                <w:color w:val="000000" w:themeColor="text1" w:themeTint="FF" w:themeShade="FF"/>
                <w:sz w:val="22"/>
                <w:szCs w:val="22"/>
                <w:lang w:val="en-GB"/>
              </w:rPr>
              <w:t>additional</w:t>
            </w:r>
            <w:r w:rsidRPr="550F07F0" w:rsidR="16BB163D">
              <w:rPr>
                <w:rFonts w:ascii="Arial" w:hAnsi="Arial" w:eastAsia="Arial" w:cs="Arial"/>
                <w:b w:val="0"/>
                <w:bCs w:val="0"/>
                <w:i w:val="0"/>
                <w:iCs w:val="0"/>
                <w:caps w:val="0"/>
                <w:smallCaps w:val="0"/>
                <w:color w:val="000000" w:themeColor="text1" w:themeTint="FF" w:themeShade="FF"/>
                <w:sz w:val="22"/>
                <w:szCs w:val="22"/>
                <w:lang w:val="en-GB"/>
              </w:rPr>
              <w:t xml:space="preserve"> capacity for students, so institutions may be able to set out in the first instance that their proposals for academic or administrative accommodation will not generate an associated increase in capacity for students. Where that is not the case, it should be </w:t>
            </w:r>
            <w:r w:rsidRPr="550F07F0" w:rsidR="16BB163D">
              <w:rPr>
                <w:rFonts w:ascii="Arial" w:hAnsi="Arial" w:eastAsia="Arial" w:cs="Arial"/>
                <w:b w:val="0"/>
                <w:bCs w:val="0"/>
                <w:i w:val="0"/>
                <w:iCs w:val="0"/>
                <w:caps w:val="0"/>
                <w:smallCaps w:val="0"/>
                <w:color w:val="000000" w:themeColor="text1" w:themeTint="FF" w:themeShade="FF"/>
                <w:sz w:val="22"/>
                <w:szCs w:val="22"/>
                <w:lang w:val="en-GB"/>
              </w:rPr>
              <w:t>demonstrated</w:t>
            </w:r>
            <w:r w:rsidRPr="550F07F0" w:rsidR="16BB163D">
              <w:rPr>
                <w:rFonts w:ascii="Arial" w:hAnsi="Arial" w:eastAsia="Arial" w:cs="Arial"/>
                <w:b w:val="0"/>
                <w:bCs w:val="0"/>
                <w:i w:val="0"/>
                <w:iCs w:val="0"/>
                <w:caps w:val="0"/>
                <w:smallCaps w:val="0"/>
                <w:color w:val="000000" w:themeColor="text1" w:themeTint="FF" w:themeShade="FF"/>
                <w:sz w:val="22"/>
                <w:szCs w:val="22"/>
                <w:lang w:val="en-GB"/>
              </w:rPr>
              <w:t xml:space="preserve"> that the </w:t>
            </w:r>
            <w:r w:rsidRPr="550F07F0" w:rsidR="16BB163D">
              <w:rPr>
                <w:rFonts w:ascii="Arial" w:hAnsi="Arial" w:eastAsia="Arial" w:cs="Arial"/>
                <w:b w:val="0"/>
                <w:bCs w:val="0"/>
                <w:i w:val="0"/>
                <w:iCs w:val="0"/>
                <w:caps w:val="0"/>
                <w:smallCaps w:val="0"/>
                <w:color w:val="000000" w:themeColor="text1" w:themeTint="FF" w:themeShade="FF"/>
                <w:sz w:val="22"/>
                <w:szCs w:val="22"/>
                <w:lang w:val="en-GB"/>
              </w:rPr>
              <w:t>additional</w:t>
            </w:r>
            <w:r w:rsidRPr="550F07F0" w:rsidR="16BB163D">
              <w:rPr>
                <w:rFonts w:ascii="Arial" w:hAnsi="Arial" w:eastAsia="Arial" w:cs="Arial"/>
                <w:b w:val="0"/>
                <w:bCs w:val="0"/>
                <w:i w:val="0"/>
                <w:iCs w:val="0"/>
                <w:caps w:val="0"/>
                <w:smallCaps w:val="0"/>
                <w:color w:val="000000" w:themeColor="text1" w:themeTint="FF" w:themeShade="FF"/>
                <w:sz w:val="22"/>
                <w:szCs w:val="22"/>
                <w:lang w:val="en-GB"/>
              </w:rPr>
              <w:t xml:space="preserve"> students may be accommodated through provision of </w:t>
            </w:r>
            <w:r w:rsidRPr="550F07F0" w:rsidR="16BB163D">
              <w:rPr>
                <w:rFonts w:ascii="Arial" w:hAnsi="Arial" w:eastAsia="Arial" w:cs="Arial"/>
                <w:b w:val="0"/>
                <w:bCs w:val="0"/>
                <w:i w:val="0"/>
                <w:iCs w:val="0"/>
                <w:caps w:val="0"/>
                <w:smallCaps w:val="0"/>
                <w:color w:val="000000" w:themeColor="text1" w:themeTint="FF" w:themeShade="FF"/>
                <w:sz w:val="22"/>
                <w:szCs w:val="22"/>
                <w:lang w:val="en-GB"/>
              </w:rPr>
              <w:t>additional</w:t>
            </w:r>
            <w:r w:rsidRPr="550F07F0" w:rsidR="16BB163D">
              <w:rPr>
                <w:rFonts w:ascii="Arial" w:hAnsi="Arial" w:eastAsia="Arial" w:cs="Arial"/>
                <w:b w:val="0"/>
                <w:bCs w:val="0"/>
                <w:i w:val="0"/>
                <w:iCs w:val="0"/>
                <w:caps w:val="0"/>
                <w:smallCaps w:val="0"/>
                <w:color w:val="000000" w:themeColor="text1" w:themeTint="FF" w:themeShade="FF"/>
                <w:sz w:val="22"/>
                <w:szCs w:val="22"/>
                <w:lang w:val="en-GB"/>
              </w:rPr>
              <w:t xml:space="preserve"> student accommodation. For the two universities this is to be done through demonstration that the thresholds set in Policy H10 are not exceeded at the time of the application. The thresholds restrict the number of students that each university is </w:t>
            </w:r>
            <w:r w:rsidRPr="550F07F0" w:rsidR="16BB163D">
              <w:rPr>
                <w:rFonts w:ascii="Arial" w:hAnsi="Arial" w:eastAsia="Arial" w:cs="Arial"/>
                <w:b w:val="0"/>
                <w:bCs w:val="0"/>
                <w:i w:val="0"/>
                <w:iCs w:val="0"/>
                <w:caps w:val="0"/>
                <w:smallCaps w:val="0"/>
                <w:color w:val="000000" w:themeColor="text1" w:themeTint="FF" w:themeShade="FF"/>
                <w:sz w:val="22"/>
                <w:szCs w:val="22"/>
                <w:lang w:val="en-GB"/>
              </w:rPr>
              <w:t>permitted</w:t>
            </w:r>
            <w:r w:rsidRPr="550F07F0" w:rsidR="16BB163D">
              <w:rPr>
                <w:rFonts w:ascii="Arial" w:hAnsi="Arial" w:eastAsia="Arial" w:cs="Arial"/>
                <w:b w:val="0"/>
                <w:bCs w:val="0"/>
                <w:i w:val="0"/>
                <w:iCs w:val="0"/>
                <w:caps w:val="0"/>
                <w:smallCaps w:val="0"/>
                <w:color w:val="000000" w:themeColor="text1" w:themeTint="FF" w:themeShade="FF"/>
                <w:sz w:val="22"/>
                <w:szCs w:val="22"/>
                <w:lang w:val="en-GB"/>
              </w:rPr>
              <w:t xml:space="preserve"> to have living outside of university- </w:t>
            </w:r>
            <w:r w:rsidRPr="550F07F0" w:rsidR="16BB163D">
              <w:rPr>
                <w:rFonts w:ascii="Arial" w:hAnsi="Arial" w:eastAsia="Arial" w:cs="Arial"/>
                <w:b w:val="0"/>
                <w:bCs w:val="0"/>
                <w:i w:val="0"/>
                <w:iCs w:val="0"/>
                <w:caps w:val="0"/>
                <w:smallCaps w:val="0"/>
                <w:color w:val="000000" w:themeColor="text1" w:themeTint="FF" w:themeShade="FF"/>
                <w:sz w:val="22"/>
                <w:szCs w:val="22"/>
                <w:lang w:val="en-GB"/>
              </w:rPr>
              <w:t>provided</w:t>
            </w:r>
            <w:r w:rsidRPr="550F07F0" w:rsidR="16BB163D">
              <w:rPr>
                <w:rFonts w:ascii="Arial" w:hAnsi="Arial" w:eastAsia="Arial" w:cs="Arial"/>
                <w:b w:val="0"/>
                <w:bCs w:val="0"/>
                <w:i w:val="0"/>
                <w:iCs w:val="0"/>
                <w:caps w:val="0"/>
                <w:smallCaps w:val="0"/>
                <w:color w:val="000000" w:themeColor="text1" w:themeTint="FF" w:themeShade="FF"/>
                <w:sz w:val="22"/>
                <w:szCs w:val="22"/>
                <w:lang w:val="en-GB"/>
              </w:rPr>
              <w:t xml:space="preserve"> accommodation and other purpose-built accommodation (in the case of Oxford Brookes). This will be achieved by not permitting new academic floorspace, (or redevelopment or refurbishment which results in an increase </w:t>
            </w:r>
            <w:r w:rsidRPr="550F07F0" w:rsidR="7F3C95D7">
              <w:rPr>
                <w:rFonts w:ascii="Arial" w:hAnsi="Arial" w:eastAsia="Arial" w:cs="Arial"/>
                <w:b w:val="0"/>
                <w:bCs w:val="0"/>
                <w:i w:val="0"/>
                <w:iCs w:val="0"/>
                <w:caps w:val="0"/>
                <w:smallCaps w:val="0"/>
                <w:color w:val="000000" w:themeColor="text1" w:themeTint="FF" w:themeShade="FF"/>
                <w:sz w:val="22"/>
                <w:szCs w:val="22"/>
                <w:lang w:val="en-GB"/>
              </w:rPr>
              <w:t xml:space="preserve">in </w:t>
            </w:r>
            <w:r w:rsidRPr="550F07F0" w:rsidR="7983E7C1">
              <w:rPr>
                <w:rFonts w:ascii="Arial" w:hAnsi="Arial" w:eastAsia="Arial" w:cs="Arial"/>
                <w:b w:val="0"/>
                <w:bCs w:val="0"/>
                <w:i w:val="0"/>
                <w:iCs w:val="0"/>
                <w:caps w:val="0"/>
                <w:smallCaps w:val="0"/>
                <w:color w:val="000000" w:themeColor="text1" w:themeTint="FF" w:themeShade="FF"/>
                <w:sz w:val="22"/>
                <w:szCs w:val="22"/>
                <w:lang w:val="en-GB"/>
              </w:rPr>
              <w:t>capacity</w:t>
            </w:r>
            <w:r w:rsidRPr="550F07F0" w:rsidR="7983E7C1">
              <w:rPr>
                <w:rFonts w:ascii="Arial" w:hAnsi="Arial" w:eastAsia="Arial" w:cs="Arial"/>
                <w:b w:val="0"/>
                <w:bCs w:val="0"/>
                <w:i w:val="0"/>
                <w:iCs w:val="0"/>
                <w:caps w:val="0"/>
                <w:smallCaps w:val="0"/>
                <w:color w:val="000000" w:themeColor="text1" w:themeTint="FF" w:themeShade="FF"/>
                <w:sz w:val="22"/>
                <w:szCs w:val="22"/>
                <w:lang w:val="en-GB"/>
              </w:rPr>
              <w:t>) unless</w:t>
            </w:r>
            <w:r w:rsidRPr="550F07F0" w:rsidR="16BB163D">
              <w:rPr>
                <w:rFonts w:ascii="Arial" w:hAnsi="Arial" w:eastAsia="Arial" w:cs="Arial"/>
                <w:b w:val="0"/>
                <w:bCs w:val="0"/>
                <w:i w:val="0"/>
                <w:iCs w:val="0"/>
                <w:caps w:val="0"/>
                <w:smallCaps w:val="0"/>
                <w:color w:val="000000" w:themeColor="text1" w:themeTint="FF" w:themeShade="FF"/>
                <w:sz w:val="22"/>
                <w:szCs w:val="22"/>
                <w:lang w:val="en-GB"/>
              </w:rPr>
              <w:t xml:space="preserve"> the university has fewer than the threshold number of student numbers living outside of university-provided accommodation.  </w:t>
            </w:r>
            <w:r w:rsidRPr="550F07F0" w:rsidR="627D7984">
              <w:rPr>
                <w:rFonts w:ascii="Arial" w:hAnsi="Arial" w:eastAsia="Arial" w:cs="Arial"/>
                <w:b w:val="0"/>
                <w:bCs w:val="0"/>
                <w:i w:val="0"/>
                <w:iCs w:val="0"/>
                <w:caps w:val="0"/>
                <w:smallCaps w:val="0"/>
                <w:color w:val="000000" w:themeColor="text1" w:themeTint="FF" w:themeShade="FF"/>
                <w:sz w:val="22"/>
                <w:szCs w:val="22"/>
                <w:lang w:val="en-GB"/>
              </w:rPr>
              <w:t>The policy thresholds are to be re-considered from the academic year starting in 2028. Forecasting student numbers beyond the first 5 years is very unreliable. The</w:t>
            </w:r>
            <w:r w:rsidRPr="550F07F0" w:rsidR="2704C2F8">
              <w:rPr>
                <w:rFonts w:ascii="Arial" w:hAnsi="Arial" w:eastAsia="Arial" w:cs="Arial"/>
                <w:b w:val="0"/>
                <w:bCs w:val="0"/>
                <w:i w:val="0"/>
                <w:iCs w:val="0"/>
                <w:caps w:val="0"/>
                <w:smallCaps w:val="0"/>
                <w:color w:val="000000" w:themeColor="text1" w:themeTint="FF" w:themeShade="FF"/>
                <w:sz w:val="22"/>
                <w:szCs w:val="22"/>
                <w:lang w:val="en-GB"/>
              </w:rPr>
              <w:t xml:space="preserve">refore, at this time it will be considered whether the thresholds are still achievable, and if </w:t>
            </w:r>
            <w:r w:rsidRPr="550F07F0" w:rsidR="2704C2F8">
              <w:rPr>
                <w:rFonts w:ascii="Arial" w:hAnsi="Arial" w:eastAsia="Arial" w:cs="Arial"/>
                <w:b w:val="0"/>
                <w:bCs w:val="0"/>
                <w:i w:val="0"/>
                <w:iCs w:val="0"/>
                <w:caps w:val="0"/>
                <w:smallCaps w:val="0"/>
                <w:color w:val="000000" w:themeColor="text1" w:themeTint="FF" w:themeShade="FF"/>
                <w:sz w:val="22"/>
                <w:szCs w:val="22"/>
                <w:lang w:val="en-GB"/>
              </w:rPr>
              <w:t>not</w:t>
            </w:r>
            <w:r w:rsidRPr="550F07F0" w:rsidR="2704C2F8">
              <w:rPr>
                <w:rFonts w:ascii="Arial" w:hAnsi="Arial" w:eastAsia="Arial" w:cs="Arial"/>
                <w:b w:val="0"/>
                <w:bCs w:val="0"/>
                <w:i w:val="0"/>
                <w:iCs w:val="0"/>
                <w:caps w:val="0"/>
                <w:smallCaps w:val="0"/>
                <w:color w:val="000000" w:themeColor="text1" w:themeTint="FF" w:themeShade="FF"/>
                <w:sz w:val="22"/>
                <w:szCs w:val="22"/>
                <w:lang w:val="en-GB"/>
              </w:rPr>
              <w:t xml:space="preserve"> information will be needed </w:t>
            </w:r>
            <w:r w:rsidRPr="550F07F0" w:rsidR="65A9A829">
              <w:rPr>
                <w:rFonts w:ascii="Arial" w:hAnsi="Arial" w:eastAsia="Arial" w:cs="Arial"/>
                <w:b w:val="0"/>
                <w:bCs w:val="0"/>
                <w:i w:val="0"/>
                <w:iCs w:val="0"/>
                <w:caps w:val="0"/>
                <w:smallCaps w:val="0"/>
                <w:color w:val="000000" w:themeColor="text1" w:themeTint="FF" w:themeShade="FF"/>
                <w:sz w:val="22"/>
                <w:szCs w:val="22"/>
                <w:lang w:val="en-GB"/>
              </w:rPr>
              <w:t>to</w:t>
            </w:r>
            <w:r w:rsidRPr="550F07F0" w:rsidR="2704C2F8">
              <w:rPr>
                <w:rFonts w:ascii="Arial" w:hAnsi="Arial" w:eastAsia="Arial" w:cs="Arial"/>
                <w:b w:val="0"/>
                <w:bCs w:val="0"/>
                <w:i w:val="0"/>
                <w:iCs w:val="0"/>
                <w:caps w:val="0"/>
                <w:smallCaps w:val="0"/>
                <w:color w:val="000000" w:themeColor="text1" w:themeTint="FF" w:themeShade="FF"/>
                <w:sz w:val="22"/>
                <w:szCs w:val="22"/>
                <w:lang w:val="en-GB"/>
              </w:rPr>
              <w:t xml:space="preserve"> </w:t>
            </w:r>
            <w:r w:rsidRPr="550F07F0" w:rsidR="29974597">
              <w:rPr>
                <w:rFonts w:ascii="Arial" w:hAnsi="Arial" w:eastAsia="Arial" w:cs="Arial"/>
                <w:b w:val="0"/>
                <w:bCs w:val="0"/>
                <w:i w:val="0"/>
                <w:iCs w:val="0"/>
                <w:caps w:val="0"/>
                <w:smallCaps w:val="0"/>
                <w:color w:val="000000" w:themeColor="text1" w:themeTint="FF" w:themeShade="FF"/>
                <w:sz w:val="22"/>
                <w:szCs w:val="22"/>
                <w:lang w:val="en-GB"/>
              </w:rPr>
              <w:t xml:space="preserve">explain </w:t>
            </w:r>
            <w:r w:rsidRPr="550F07F0" w:rsidR="2704C2F8">
              <w:rPr>
                <w:rFonts w:ascii="Arial" w:hAnsi="Arial" w:eastAsia="Arial" w:cs="Arial"/>
                <w:b w:val="0"/>
                <w:bCs w:val="0"/>
                <w:i w:val="0"/>
                <w:iCs w:val="0"/>
                <w:caps w:val="0"/>
                <w:smallCaps w:val="0"/>
                <w:color w:val="000000" w:themeColor="text1" w:themeTint="FF" w:themeShade="FF"/>
                <w:sz w:val="22"/>
                <w:szCs w:val="22"/>
                <w:lang w:val="en-GB"/>
              </w:rPr>
              <w:t xml:space="preserve">the current situation and the impacts of a proposal to inform decisions at the planning application stage. </w:t>
            </w:r>
          </w:p>
          <w:p w:rsidR="7A5C9FD3" w:rsidP="7A5C9FD3" w:rsidRDefault="7A5C9FD3" w14:paraId="2AD23EA8" w14:textId="127801F3">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0"/>
                <w:bCs w:val="0"/>
                <w:i w:val="0"/>
                <w:iCs w:val="0"/>
                <w:caps w:val="0"/>
                <w:smallCaps w:val="0"/>
                <w:color w:val="000000" w:themeColor="text1" w:themeTint="FF" w:themeShade="FF"/>
                <w:sz w:val="22"/>
                <w:szCs w:val="22"/>
                <w:lang w:val="en-GB"/>
              </w:rPr>
              <w:t> </w:t>
            </w:r>
          </w:p>
          <w:p w:rsidR="7A5C9FD3" w:rsidP="7A5C9FD3" w:rsidRDefault="7A5C9FD3" w14:paraId="190A34C1" w14:textId="0553272D">
            <w:pPr>
              <w:rPr>
                <w:rFonts w:ascii="Arial" w:hAnsi="Arial" w:eastAsia="Arial" w:cs="Arial"/>
                <w:b w:val="0"/>
                <w:bCs w:val="0"/>
                <w:i w:val="0"/>
                <w:iCs w:val="0"/>
                <w:caps w:val="0"/>
                <w:smallCaps w:val="0"/>
                <w:color w:val="000000" w:themeColor="text1" w:themeTint="FF" w:themeShade="FF"/>
                <w:sz w:val="24"/>
                <w:szCs w:val="24"/>
              </w:rPr>
            </w:pPr>
            <w:r w:rsidRPr="7A5C9FD3" w:rsidR="7A5C9FD3">
              <w:rPr>
                <w:rFonts w:ascii="Arial" w:hAnsi="Arial" w:eastAsia="Arial" w:cs="Arial"/>
                <w:b w:val="0"/>
                <w:bCs w:val="0"/>
                <w:i w:val="0"/>
                <w:iCs w:val="0"/>
                <w:caps w:val="0"/>
                <w:smallCaps w:val="0"/>
                <w:color w:val="000000" w:themeColor="text1" w:themeTint="FF" w:themeShade="FF"/>
                <w:sz w:val="22"/>
                <w:szCs w:val="22"/>
                <w:lang w:val="en-GB"/>
              </w:rPr>
              <w:t>The policy thresholds apply to university students on full-time taught degree courses of an academic year or more. These are the categories of student most suited to living in student accommodation. Student teachers, medical students and post-graduate research students (who could also be viewed as employees of the university) are amongst those categories of students not covered by the policy. These students help support key economic sectors and services in Oxford, might be working on placements outside of the city for much of their course (for example teaching and nursing students) and have very different accommodation needs. The policy approach acknowledges that accommodation needs of undergraduates, postgraduates and staff and those on work placements are all different and should be addressed individually</w:t>
            </w:r>
            <w:r w:rsidRPr="7A5C9FD3" w:rsidR="7A5C9FD3">
              <w:rPr>
                <w:rFonts w:ascii="Arial" w:hAnsi="Arial" w:eastAsia="Arial" w:cs="Arial"/>
                <w:b w:val="0"/>
                <w:bCs w:val="0"/>
                <w:i w:val="0"/>
                <w:iCs w:val="0"/>
                <w:caps w:val="0"/>
                <w:smallCaps w:val="0"/>
                <w:color w:val="000000" w:themeColor="text1" w:themeTint="FF" w:themeShade="FF"/>
                <w:sz w:val="24"/>
                <w:szCs w:val="24"/>
                <w:lang w:val="en-GB"/>
              </w:rPr>
              <w:t>. </w:t>
            </w:r>
          </w:p>
          <w:p w:rsidR="7A5C9FD3" w:rsidP="7A5C9FD3" w:rsidRDefault="7A5C9FD3" w14:paraId="3854DBFF" w14:textId="35AB6692">
            <w:pPr>
              <w:rPr>
                <w:rFonts w:ascii="Arial" w:hAnsi="Arial" w:eastAsia="Arial" w:cs="Arial"/>
                <w:b w:val="0"/>
                <w:bCs w:val="0"/>
                <w:i w:val="0"/>
                <w:iCs w:val="0"/>
                <w:caps w:val="0"/>
                <w:smallCaps w:val="0"/>
                <w:color w:val="000000" w:themeColor="text1" w:themeTint="FF" w:themeShade="FF"/>
                <w:sz w:val="24"/>
                <w:szCs w:val="24"/>
              </w:rPr>
            </w:pPr>
            <w:r w:rsidRPr="7A5C9FD3" w:rsidR="7A5C9FD3">
              <w:rPr>
                <w:rFonts w:ascii="Arial" w:hAnsi="Arial" w:eastAsia="Arial" w:cs="Arial"/>
                <w:b w:val="0"/>
                <w:bCs w:val="0"/>
                <w:i w:val="0"/>
                <w:iCs w:val="0"/>
                <w:caps w:val="0"/>
                <w:smallCaps w:val="0"/>
                <w:color w:val="000000" w:themeColor="text1" w:themeTint="FF" w:themeShade="FF"/>
                <w:sz w:val="24"/>
                <w:szCs w:val="24"/>
                <w:lang w:val="en-GB"/>
              </w:rPr>
              <w:t> </w:t>
            </w:r>
          </w:p>
          <w:p w:rsidR="7A5C9FD3" w:rsidP="7A5C9FD3" w:rsidRDefault="7A5C9FD3" w14:paraId="001FE5B4" w14:textId="4E561992">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0"/>
                <w:bCs w:val="0"/>
                <w:i w:val="0"/>
                <w:iCs w:val="0"/>
                <w:caps w:val="0"/>
                <w:smallCaps w:val="0"/>
                <w:color w:val="000000" w:themeColor="text1" w:themeTint="FF" w:themeShade="FF"/>
                <w:sz w:val="24"/>
                <w:szCs w:val="24"/>
                <w:lang w:val="en-GB"/>
              </w:rPr>
              <w:t> </w:t>
            </w:r>
            <w:r w:rsidRPr="7A5C9FD3" w:rsidR="7A5C9FD3">
              <w:rPr>
                <w:rFonts w:ascii="Arial" w:hAnsi="Arial" w:eastAsia="Arial" w:cs="Arial"/>
                <w:b w:val="0"/>
                <w:bCs w:val="0"/>
                <w:i w:val="0"/>
                <w:iCs w:val="0"/>
                <w:caps w:val="0"/>
                <w:smallCaps w:val="0"/>
                <w:color w:val="000000" w:themeColor="text1" w:themeTint="FF" w:themeShade="FF"/>
                <w:sz w:val="22"/>
                <w:szCs w:val="22"/>
                <w:lang w:val="en-GB"/>
              </w:rPr>
              <w:t>This will ensure any increase in students resulting from improved academic accommodation will be matched by increased accommodation provision. These figures reflect what it is considered can reasonably be achieved, with consideration of sites already in the pipeline, or allocated and able to come forward. These thresholds will be reconsidered as part of the Local Plan review cycle. </w:t>
            </w:r>
          </w:p>
          <w:p w:rsidR="7A5C9FD3" w:rsidP="7A5C9FD3" w:rsidRDefault="7A5C9FD3" w14:paraId="0F264026" w14:textId="396B5C77">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0"/>
                <w:bCs w:val="0"/>
                <w:i w:val="0"/>
                <w:iCs w:val="0"/>
                <w:caps w:val="0"/>
                <w:smallCaps w:val="0"/>
                <w:color w:val="000000" w:themeColor="text1" w:themeTint="FF" w:themeShade="FF"/>
                <w:sz w:val="22"/>
                <w:szCs w:val="22"/>
                <w:lang w:val="en-GB"/>
              </w:rPr>
              <w:t>  </w:t>
            </w:r>
          </w:p>
          <w:p w:rsidR="7A5C9FD3" w:rsidP="40673813" w:rsidRDefault="7A5C9FD3" w14:paraId="0EEE8844" w14:textId="076BFDE7">
            <w:pPr>
              <w:rPr>
                <w:rFonts w:ascii="Arial" w:hAnsi="Arial" w:eastAsia="Arial" w:cs="Arial"/>
                <w:b w:val="0"/>
                <w:bCs w:val="0"/>
                <w:i w:val="0"/>
                <w:iCs w:val="0"/>
                <w:caps w:val="0"/>
                <w:smallCaps w:val="0"/>
                <w:color w:val="000000" w:themeColor="text1" w:themeTint="FF" w:themeShade="FF"/>
                <w:sz w:val="22"/>
                <w:szCs w:val="22"/>
              </w:rPr>
            </w:pPr>
            <w:r w:rsidRPr="40673813" w:rsidR="13810313">
              <w:rPr>
                <w:rFonts w:ascii="Arial" w:hAnsi="Arial" w:eastAsia="Arial" w:cs="Arial"/>
                <w:b w:val="0"/>
                <w:bCs w:val="0"/>
                <w:i w:val="0"/>
                <w:iCs w:val="0"/>
                <w:caps w:val="0"/>
                <w:smallCaps w:val="0"/>
                <w:color w:val="000000" w:themeColor="text1" w:themeTint="FF" w:themeShade="FF"/>
                <w:sz w:val="22"/>
                <w:szCs w:val="22"/>
                <w:lang w:val="en-GB"/>
              </w:rPr>
              <w:t xml:space="preserve">The reference to students not living in accommodation provided by either University of Oxford or Oxford Brookes University excludes those students who continue to live at their home address while studying. Full details of how the universities will be assessed against the threshold are provided in </w:t>
            </w:r>
            <w:r w:rsidRPr="40673813" w:rsidR="13810313">
              <w:rPr>
                <w:rFonts w:ascii="Arial" w:hAnsi="Arial" w:eastAsia="Arial" w:cs="Arial"/>
                <w:b w:val="0"/>
                <w:bCs w:val="0"/>
                <w:i w:val="0"/>
                <w:iCs w:val="0"/>
                <w:caps w:val="0"/>
                <w:smallCaps w:val="0"/>
                <w:color w:val="000000" w:themeColor="text1" w:themeTint="FF" w:themeShade="FF"/>
                <w:sz w:val="22"/>
                <w:szCs w:val="22"/>
                <w:lang w:val="en-GB"/>
              </w:rPr>
              <w:t xml:space="preserve">Appendix </w:t>
            </w:r>
            <w:r w:rsidRPr="40673813" w:rsidR="44EFAD99">
              <w:rPr>
                <w:rFonts w:ascii="Arial" w:hAnsi="Arial" w:eastAsia="Arial" w:cs="Arial"/>
                <w:b w:val="0"/>
                <w:bCs w:val="0"/>
                <w:i w:val="0"/>
                <w:iCs w:val="0"/>
                <w:caps w:val="0"/>
                <w:smallCaps w:val="0"/>
                <w:color w:val="000000" w:themeColor="text1" w:themeTint="FF" w:themeShade="FF"/>
                <w:sz w:val="22"/>
                <w:szCs w:val="22"/>
                <w:lang w:val="en-GB"/>
              </w:rPr>
              <w:t>2.3</w:t>
            </w:r>
            <w:r w:rsidRPr="40673813" w:rsidR="13810313">
              <w:rPr>
                <w:rFonts w:ascii="Arial" w:hAnsi="Arial" w:eastAsia="Arial" w:cs="Arial"/>
                <w:b w:val="0"/>
                <w:bCs w:val="0"/>
                <w:i w:val="0"/>
                <w:iCs w:val="0"/>
                <w:caps w:val="0"/>
                <w:smallCaps w:val="0"/>
                <w:color w:val="000000" w:themeColor="text1" w:themeTint="FF" w:themeShade="FF"/>
                <w:sz w:val="22"/>
                <w:szCs w:val="22"/>
                <w:lang w:val="en-GB"/>
              </w:rPr>
              <w:t>.</w:t>
            </w:r>
            <w:r w:rsidRPr="40673813" w:rsidR="13810313">
              <w:rPr>
                <w:rFonts w:ascii="Arial" w:hAnsi="Arial" w:eastAsia="Arial" w:cs="Arial"/>
                <w:b w:val="0"/>
                <w:bCs w:val="0"/>
                <w:i w:val="0"/>
                <w:iCs w:val="0"/>
                <w:caps w:val="0"/>
                <w:smallCaps w:val="0"/>
                <w:color w:val="000000" w:themeColor="text1" w:themeTint="FF" w:themeShade="FF"/>
                <w:sz w:val="22"/>
                <w:szCs w:val="22"/>
                <w:lang w:val="en-GB"/>
              </w:rPr>
              <w:t> </w:t>
            </w:r>
          </w:p>
          <w:p w:rsidR="7A5C9FD3" w:rsidP="7A5C9FD3" w:rsidRDefault="7A5C9FD3" w14:paraId="4F5F9E57" w14:textId="461D98C2">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0"/>
                <w:bCs w:val="0"/>
                <w:i w:val="0"/>
                <w:iCs w:val="0"/>
                <w:caps w:val="0"/>
                <w:smallCaps w:val="0"/>
                <w:color w:val="000000" w:themeColor="text1" w:themeTint="FF" w:themeShade="FF"/>
                <w:sz w:val="22"/>
                <w:szCs w:val="22"/>
                <w:lang w:val="en-GB"/>
              </w:rPr>
              <w:t> </w:t>
            </w:r>
          </w:p>
          <w:p w:rsidR="7A5C9FD3" w:rsidP="5B925937" w:rsidRDefault="7A5C9FD3" w14:paraId="31F09EF9" w14:textId="77A8343A">
            <w:pPr>
              <w:rPr>
                <w:rFonts w:ascii="Arial" w:hAnsi="Arial" w:eastAsia="Arial" w:cs="Arial"/>
                <w:b w:val="0"/>
                <w:bCs w:val="0"/>
                <w:i w:val="0"/>
                <w:iCs w:val="0"/>
                <w:caps w:val="0"/>
                <w:smallCaps w:val="0"/>
                <w:color w:val="000000" w:themeColor="text1" w:themeTint="FF" w:themeShade="FF"/>
                <w:sz w:val="22"/>
                <w:szCs w:val="22"/>
              </w:rPr>
            </w:pPr>
            <w:r w:rsidRPr="5B925937" w:rsidR="16BB163D">
              <w:rPr>
                <w:rFonts w:ascii="Arial" w:hAnsi="Arial" w:eastAsia="Arial" w:cs="Arial"/>
                <w:b w:val="0"/>
                <w:bCs w:val="0"/>
                <w:i w:val="0"/>
                <w:iCs w:val="0"/>
                <w:caps w:val="0"/>
                <w:smallCaps w:val="0"/>
                <w:color w:val="000000" w:themeColor="text1" w:themeTint="FF" w:themeShade="FF"/>
                <w:sz w:val="22"/>
                <w:szCs w:val="22"/>
                <w:lang w:val="en-GB"/>
              </w:rPr>
              <w:t xml:space="preserve">It is important that existing student accommodation sites are not lost to other uses. Proposals that would lead to the loss of student accommodation will only be acceptable if an equivalent amount of new student accommodation is available for occupancy, within a reasonable and acceptable </w:t>
            </w:r>
            <w:r w:rsidRPr="5B925937" w:rsidR="16BB163D">
              <w:rPr>
                <w:rFonts w:ascii="Arial" w:hAnsi="Arial" w:eastAsia="Arial" w:cs="Arial"/>
                <w:b w:val="0"/>
                <w:bCs w:val="0"/>
                <w:i w:val="0"/>
                <w:iCs w:val="0"/>
                <w:caps w:val="0"/>
                <w:smallCaps w:val="0"/>
                <w:color w:val="000000" w:themeColor="text1" w:themeTint="FF" w:themeShade="FF"/>
                <w:sz w:val="22"/>
                <w:szCs w:val="22"/>
                <w:lang w:val="en-GB"/>
              </w:rPr>
              <w:t>timeframe</w:t>
            </w:r>
            <w:r w:rsidRPr="5B925937" w:rsidR="16BB163D">
              <w:rPr>
                <w:rFonts w:ascii="Arial" w:hAnsi="Arial" w:eastAsia="Arial" w:cs="Arial"/>
                <w:b w:val="0"/>
                <w:bCs w:val="0"/>
                <w:i w:val="0"/>
                <w:iCs w:val="0"/>
                <w:caps w:val="0"/>
                <w:smallCaps w:val="0"/>
                <w:color w:val="000000" w:themeColor="text1" w:themeTint="FF" w:themeShade="FF"/>
                <w:sz w:val="22"/>
                <w:szCs w:val="22"/>
                <w:lang w:val="en-GB"/>
              </w:rPr>
              <w:t xml:space="preserve">, by students </w:t>
            </w:r>
            <w:r w:rsidRPr="5B925937" w:rsidR="0803131B">
              <w:rPr>
                <w:rFonts w:ascii="Arial" w:hAnsi="Arial" w:eastAsia="Arial" w:cs="Arial"/>
                <w:b w:val="0"/>
                <w:bCs w:val="0"/>
                <w:i w:val="0"/>
                <w:iCs w:val="0"/>
                <w:caps w:val="0"/>
                <w:smallCaps w:val="0"/>
                <w:color w:val="000000" w:themeColor="text1" w:themeTint="FF" w:themeShade="FF"/>
                <w:sz w:val="22"/>
                <w:szCs w:val="22"/>
                <w:lang w:val="en-GB"/>
              </w:rPr>
              <w:t>at</w:t>
            </w:r>
            <w:r w:rsidRPr="5B925937" w:rsidR="16BB163D">
              <w:rPr>
                <w:rFonts w:ascii="Arial" w:hAnsi="Arial" w:eastAsia="Arial" w:cs="Arial"/>
                <w:b w:val="0"/>
                <w:bCs w:val="0"/>
                <w:i w:val="0"/>
                <w:iCs w:val="0"/>
                <w:caps w:val="0"/>
                <w:smallCaps w:val="0"/>
                <w:color w:val="000000" w:themeColor="text1" w:themeTint="FF" w:themeShade="FF"/>
                <w:sz w:val="22"/>
                <w:szCs w:val="22"/>
                <w:lang w:val="en-GB"/>
              </w:rPr>
              <w:t xml:space="preserve"> the same university or institution. The new provision must </w:t>
            </w:r>
            <w:r w:rsidRPr="5B925937" w:rsidR="16BB163D">
              <w:rPr>
                <w:rFonts w:ascii="Arial" w:hAnsi="Arial" w:eastAsia="Arial" w:cs="Arial"/>
                <w:b w:val="0"/>
                <w:bCs w:val="0"/>
                <w:i w:val="0"/>
                <w:iCs w:val="0"/>
                <w:caps w:val="0"/>
                <w:smallCaps w:val="0"/>
                <w:color w:val="000000" w:themeColor="text1" w:themeTint="FF" w:themeShade="FF"/>
                <w:sz w:val="22"/>
                <w:szCs w:val="22"/>
                <w:lang w:val="en-GB"/>
              </w:rPr>
              <w:t>take into account</w:t>
            </w:r>
            <w:r w:rsidRPr="5B925937" w:rsidR="16BB163D">
              <w:rPr>
                <w:rFonts w:ascii="Arial" w:hAnsi="Arial" w:eastAsia="Arial" w:cs="Arial"/>
                <w:b w:val="0"/>
                <w:bCs w:val="0"/>
                <w:i w:val="0"/>
                <w:iCs w:val="0"/>
                <w:caps w:val="0"/>
                <w:smallCaps w:val="0"/>
                <w:color w:val="000000" w:themeColor="text1" w:themeTint="FF" w:themeShade="FF"/>
                <w:sz w:val="22"/>
                <w:szCs w:val="22"/>
                <w:lang w:val="en-GB"/>
              </w:rPr>
              <w:t xml:space="preserve"> the mix, occupancy and affordability of the rooms being lost. </w:t>
            </w:r>
          </w:p>
          <w:p w:rsidR="7A5C9FD3" w:rsidP="7A5C9FD3" w:rsidRDefault="7A5C9FD3" w14:paraId="4CEFD603" w14:textId="22034293">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0"/>
                <w:bCs w:val="0"/>
                <w:i w:val="0"/>
                <w:iCs w:val="0"/>
                <w:caps w:val="0"/>
                <w:smallCaps w:val="0"/>
                <w:color w:val="000000" w:themeColor="text1" w:themeTint="FF" w:themeShade="FF"/>
                <w:sz w:val="22"/>
                <w:szCs w:val="22"/>
                <w:lang w:val="en-GB"/>
              </w:rPr>
              <w:t>  </w:t>
            </w:r>
          </w:p>
        </w:tc>
      </w:tr>
      <w:tr w:rsidR="7A5C9FD3" w:rsidTr="550F07F0" w14:paraId="238EA31F">
        <w:trPr>
          <w:trHeight w:val="300"/>
        </w:trPr>
        <w:tc>
          <w:tcPr>
            <w:tcW w:w="9015" w:type="dxa"/>
            <w:tcBorders>
              <w:top w:val="single" w:color="000000" w:themeColor="text1" w:sz="6"/>
              <w:left w:val="single" w:sz="6"/>
              <w:bottom w:val="single" w:color="" w:sz="6"/>
              <w:right w:val="single" w:sz="6"/>
            </w:tcBorders>
            <w:shd w:val="clear" w:color="auto" w:fill="EAF1DD"/>
            <w:tcMar>
              <w:left w:w="105" w:type="dxa"/>
              <w:right w:w="105" w:type="dxa"/>
            </w:tcMar>
            <w:vAlign w:val="top"/>
          </w:tcPr>
          <w:p w:rsidR="7A5C9FD3" w:rsidP="56D141D4" w:rsidRDefault="7A5C9FD3" w14:paraId="2DE650B2" w14:textId="295E17F5">
            <w:pPr>
              <w:pStyle w:val="Heading2"/>
              <w:bidi w:val="0"/>
              <w:spacing w:before="40" w:beforeAutospacing="off" w:after="0" w:afterAutospacing="off" w:line="259" w:lineRule="auto"/>
              <w:ind w:left="0" w:right="0"/>
              <w:jc w:val="left"/>
              <w:rPr>
                <w:rStyle w:val="Heading2Char"/>
                <w:rFonts w:ascii="Cambria" w:hAnsi="Cambria" w:eastAsia="Cambria" w:cs="Cambria"/>
              </w:rPr>
            </w:pPr>
            <w:bookmarkStart w:name="_Toc1714974108" w:id="1369750588"/>
            <w:r w:rsidRPr="56D141D4" w:rsidR="7A5C9FD3">
              <w:rPr>
                <w:rStyle w:val="Heading2Char"/>
                <w:rFonts w:ascii="Cambria" w:hAnsi="Cambria" w:eastAsia="Cambria" w:cs="Cambria"/>
                <w:lang w:val="en-GB"/>
              </w:rPr>
              <w:t>Policy H10 Linking new academic facilities with the adequate provision of student accommodation</w:t>
            </w:r>
            <w:bookmarkEnd w:id="1369750588"/>
            <w:r w:rsidRPr="56D141D4" w:rsidR="7A5C9FD3">
              <w:rPr>
                <w:rStyle w:val="Heading2Char"/>
                <w:rFonts w:ascii="Cambria" w:hAnsi="Cambria" w:eastAsia="Cambria" w:cs="Cambria"/>
                <w:lang w:val="en-GB"/>
              </w:rPr>
              <w:t> </w:t>
            </w:r>
          </w:p>
          <w:p w:rsidR="7A5C9FD3" w:rsidP="7A5C9FD3" w:rsidRDefault="7A5C9FD3" w14:paraId="1A5E4687" w14:textId="074A3170">
            <w:pPr>
              <w:rPr>
                <w:rFonts w:ascii="Calibri" w:hAnsi="Calibri" w:eastAsia="Calibri" w:cs="Calibri"/>
                <w:b w:val="0"/>
                <w:bCs w:val="0"/>
                <w:i w:val="0"/>
                <w:iCs w:val="0"/>
                <w:caps w:val="0"/>
                <w:smallCaps w:val="0"/>
                <w:color w:val="000000" w:themeColor="text1" w:themeTint="FF" w:themeShade="FF"/>
                <w:sz w:val="22"/>
                <w:szCs w:val="22"/>
              </w:rPr>
            </w:pPr>
            <w:r w:rsidRPr="7A5C9FD3" w:rsidR="7A5C9FD3">
              <w:rPr>
                <w:rFonts w:ascii="Calibri" w:hAnsi="Calibri" w:eastAsia="Calibri" w:cs="Calibri"/>
                <w:b w:val="0"/>
                <w:bCs w:val="0"/>
                <w:i w:val="0"/>
                <w:iCs w:val="0"/>
                <w:caps w:val="0"/>
                <w:smallCaps w:val="0"/>
                <w:color w:val="000000" w:themeColor="text1" w:themeTint="FF" w:themeShade="FF"/>
                <w:sz w:val="22"/>
                <w:szCs w:val="22"/>
                <w:lang w:val="en-GB"/>
              </w:rPr>
              <w:t> </w:t>
            </w:r>
          </w:p>
          <w:p w:rsidR="7A5C9FD3" w:rsidP="7A5C9FD3" w:rsidRDefault="7A5C9FD3" w14:paraId="64037655" w14:textId="0C6BEC46">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1"/>
                <w:bCs w:val="1"/>
                <w:i w:val="0"/>
                <w:iCs w:val="0"/>
                <w:caps w:val="0"/>
                <w:smallCaps w:val="0"/>
                <w:color w:val="000000" w:themeColor="text1" w:themeTint="FF" w:themeShade="FF"/>
                <w:sz w:val="22"/>
                <w:szCs w:val="22"/>
                <w:lang w:val="en-GB"/>
              </w:rPr>
              <w:t>Planning permission will only be granted for new redeveloped or refurbished academic, research or administrative accommodation for higher education institutions where it can be demonstrated that either:</w:t>
            </w:r>
            <w:r w:rsidRPr="7A5C9FD3" w:rsidR="7A5C9FD3">
              <w:rPr>
                <w:rFonts w:ascii="Arial" w:hAnsi="Arial" w:eastAsia="Arial" w:cs="Arial"/>
                <w:b w:val="0"/>
                <w:bCs w:val="0"/>
                <w:i w:val="0"/>
                <w:iCs w:val="0"/>
                <w:caps w:val="0"/>
                <w:smallCaps w:val="0"/>
                <w:color w:val="000000" w:themeColor="text1" w:themeTint="FF" w:themeShade="FF"/>
                <w:sz w:val="22"/>
                <w:szCs w:val="22"/>
                <w:lang w:val="en-GB"/>
              </w:rPr>
              <w:t> </w:t>
            </w:r>
          </w:p>
          <w:p w:rsidR="7A5C9FD3" w:rsidP="7A5C9FD3" w:rsidRDefault="7A5C9FD3" w14:paraId="38808965" w14:textId="6ABB6716">
            <w:pPr>
              <w:pStyle w:val="ListParagraph"/>
              <w:numPr>
                <w:ilvl w:val="0"/>
                <w:numId w:val="20"/>
              </w:numPr>
              <w:ind w:left="1080" w:firstLine="0"/>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1"/>
                <w:bCs w:val="1"/>
                <w:i w:val="0"/>
                <w:iCs w:val="0"/>
                <w:caps w:val="0"/>
                <w:smallCaps w:val="0"/>
                <w:color w:val="000000" w:themeColor="text1" w:themeTint="FF" w:themeShade="FF"/>
                <w:sz w:val="22"/>
                <w:szCs w:val="22"/>
                <w:lang w:val="en-GB"/>
              </w:rPr>
              <w:t> the new accommodation would not generate or facilitate any increase in student numbers; or</w:t>
            </w:r>
            <w:r w:rsidRPr="7A5C9FD3" w:rsidR="7A5C9FD3">
              <w:rPr>
                <w:rFonts w:ascii="Arial" w:hAnsi="Arial" w:eastAsia="Arial" w:cs="Arial"/>
                <w:b w:val="0"/>
                <w:bCs w:val="0"/>
                <w:i w:val="0"/>
                <w:iCs w:val="0"/>
                <w:caps w:val="0"/>
                <w:smallCaps w:val="0"/>
                <w:color w:val="000000" w:themeColor="text1" w:themeTint="FF" w:themeShade="FF"/>
                <w:sz w:val="22"/>
                <w:szCs w:val="22"/>
                <w:lang w:val="en-GB"/>
              </w:rPr>
              <w:t> </w:t>
            </w:r>
          </w:p>
          <w:p w:rsidR="7A5C9FD3" w:rsidP="7A5C9FD3" w:rsidRDefault="7A5C9FD3" w14:paraId="46732461" w14:textId="42C4BA0F">
            <w:pPr>
              <w:pStyle w:val="ListParagraph"/>
              <w:numPr>
                <w:ilvl w:val="0"/>
                <w:numId w:val="21"/>
              </w:numPr>
              <w:ind w:left="1080" w:firstLine="0"/>
              <w:rPr>
                <w:rFonts w:ascii="Arial" w:hAnsi="Arial" w:eastAsia="Arial" w:cs="Arial"/>
                <w:b w:val="0"/>
                <w:bCs w:val="0"/>
                <w:i w:val="0"/>
                <w:iCs w:val="0"/>
                <w:caps w:val="0"/>
                <w:smallCaps w:val="0"/>
                <w:color w:val="000000" w:themeColor="text1" w:themeTint="FF" w:themeShade="FF"/>
                <w:sz w:val="22"/>
                <w:szCs w:val="22"/>
              </w:rPr>
            </w:pPr>
            <w:r w:rsidRPr="40673813" w:rsidR="13810313">
              <w:rPr>
                <w:rFonts w:ascii="Arial" w:hAnsi="Arial" w:eastAsia="Arial" w:cs="Arial"/>
                <w:b w:val="1"/>
                <w:bCs w:val="1"/>
                <w:i w:val="0"/>
                <w:iCs w:val="0"/>
                <w:caps w:val="0"/>
                <w:smallCaps w:val="0"/>
                <w:color w:val="000000" w:themeColor="text1" w:themeTint="FF" w:themeShade="FF"/>
                <w:sz w:val="22"/>
                <w:szCs w:val="22"/>
                <w:lang w:val="en-GB"/>
              </w:rPr>
              <w:t xml:space="preserve"> there is a plan in place for managing the accommodation needs of the additional students, either because the institution has sufficient existing accommodation, or because sufficient accommodation has been identified as being available. For Oxford Brookes University and the University of Oxford this criterion will be measured and can be demonstrated through application of the threshold of the number of qualifying students living outside of relevant student accommodation, as follows. </w:t>
            </w:r>
          </w:p>
          <w:p w:rsidR="7A5C9FD3" w:rsidP="7A5C9FD3" w:rsidRDefault="7A5C9FD3" w14:paraId="249FB202" w14:textId="21CF1A5B">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0"/>
                <w:bCs w:val="0"/>
                <w:i w:val="0"/>
                <w:iCs w:val="0"/>
                <w:caps w:val="0"/>
                <w:smallCaps w:val="0"/>
                <w:color w:val="000000" w:themeColor="text1" w:themeTint="FF" w:themeShade="FF"/>
                <w:sz w:val="22"/>
                <w:szCs w:val="22"/>
                <w:lang w:val="en-GB"/>
              </w:rPr>
              <w:t> </w:t>
            </w:r>
          </w:p>
          <w:p w:rsidR="7A5C9FD3" w:rsidP="7A5C9FD3" w:rsidRDefault="7A5C9FD3" w14:paraId="468E3184" w14:textId="01843887">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1"/>
                <w:bCs w:val="1"/>
                <w:i w:val="0"/>
                <w:iCs w:val="0"/>
                <w:caps w:val="0"/>
                <w:smallCaps w:val="0"/>
                <w:color w:val="000000" w:themeColor="text1" w:themeTint="FF" w:themeShade="FF"/>
                <w:sz w:val="22"/>
                <w:szCs w:val="22"/>
                <w:lang w:val="en-GB"/>
              </w:rPr>
              <w:t>University of Oxford</w:t>
            </w:r>
          </w:p>
          <w:p w:rsidR="7A5C9FD3" w:rsidP="7A5C9FD3" w:rsidRDefault="7A5C9FD3" w14:paraId="6CA54259" w14:textId="6A55791E">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1"/>
                <w:bCs w:val="1"/>
                <w:i w:val="0"/>
                <w:iCs w:val="0"/>
                <w:caps w:val="0"/>
                <w:smallCaps w:val="0"/>
                <w:color w:val="000000" w:themeColor="text1" w:themeTint="FF" w:themeShade="FF"/>
                <w:sz w:val="22"/>
                <w:szCs w:val="22"/>
                <w:lang w:val="en-GB"/>
              </w:rPr>
              <w:t>Planning permission will only be granted for new/redeveloped or refurbished academic or administrative accommodation (that generates or facilitates an increase in student numbers) for University of Oxford where the number of full-time taught course students living in Oxford requiring accommodation exceeds the level of university owned or managed accommodation by the following thresholds at the time of the application:</w:t>
            </w:r>
          </w:p>
          <w:p w:rsidR="7A5C9FD3" w:rsidP="550F07F0" w:rsidRDefault="7A5C9FD3" w14:paraId="29B3B4E4" w14:textId="75830BE4">
            <w:pPr>
              <w:pStyle w:val="ListParagraph"/>
              <w:numPr>
                <w:ilvl w:val="0"/>
                <w:numId w:val="22"/>
              </w:numPr>
              <w:rPr>
                <w:rFonts w:ascii="Arial" w:hAnsi="Arial" w:eastAsia="Arial" w:cs="Arial"/>
                <w:b w:val="1"/>
                <w:bCs w:val="1"/>
                <w:i w:val="0"/>
                <w:iCs w:val="0"/>
                <w:caps w:val="0"/>
                <w:smallCaps w:val="0"/>
                <w:color w:val="000000" w:themeColor="text1" w:themeTint="FF" w:themeShade="FF"/>
                <w:sz w:val="22"/>
                <w:szCs w:val="22"/>
                <w:lang w:val="en-GB"/>
              </w:rPr>
            </w:pPr>
            <w:r w:rsidRPr="550F07F0" w:rsidR="35C3F270">
              <w:rPr>
                <w:rFonts w:ascii="Arial" w:hAnsi="Arial" w:eastAsia="Arial" w:cs="Arial"/>
                <w:b w:val="1"/>
                <w:bCs w:val="1"/>
                <w:i w:val="0"/>
                <w:iCs w:val="0"/>
                <w:caps w:val="0"/>
                <w:smallCaps w:val="0"/>
                <w:color w:val="000000" w:themeColor="text1" w:themeTint="FF" w:themeShade="FF"/>
                <w:sz w:val="22"/>
                <w:szCs w:val="22"/>
                <w:lang w:val="en-GB"/>
              </w:rPr>
              <w:t>until</w:t>
            </w:r>
            <w:r w:rsidRPr="550F07F0" w:rsidR="1697E95B">
              <w:rPr>
                <w:rFonts w:ascii="Arial" w:hAnsi="Arial" w:eastAsia="Arial" w:cs="Arial"/>
                <w:b w:val="1"/>
                <w:bCs w:val="1"/>
                <w:i w:val="0"/>
                <w:iCs w:val="0"/>
                <w:caps w:val="0"/>
                <w:smallCaps w:val="0"/>
                <w:color w:val="000000" w:themeColor="text1" w:themeTint="FF" w:themeShade="FF"/>
                <w:sz w:val="22"/>
                <w:szCs w:val="22"/>
                <w:lang w:val="en-GB"/>
              </w:rPr>
              <w:t xml:space="preserve"> the academic year starting in 2028: </w:t>
            </w:r>
            <w:r w:rsidRPr="550F07F0" w:rsidR="64F3AE56">
              <w:rPr>
                <w:rFonts w:ascii="Arial" w:hAnsi="Arial" w:eastAsia="Arial" w:cs="Arial"/>
                <w:b w:val="1"/>
                <w:bCs w:val="1"/>
                <w:i w:val="0"/>
                <w:iCs w:val="0"/>
                <w:caps w:val="0"/>
                <w:smallCaps w:val="0"/>
                <w:color w:val="000000" w:themeColor="text1" w:themeTint="FF" w:themeShade="FF"/>
                <w:sz w:val="22"/>
                <w:szCs w:val="22"/>
                <w:lang w:val="en-GB"/>
              </w:rPr>
              <w:t>1,300</w:t>
            </w:r>
          </w:p>
          <w:p w:rsidR="78963A2C" w:rsidP="550F07F0" w:rsidRDefault="78963A2C" w14:paraId="31DAA6F3" w14:textId="109D19E1">
            <w:pPr>
              <w:pStyle w:val="ListParagraph"/>
              <w:numPr>
                <w:ilvl w:val="0"/>
                <w:numId w:val="22"/>
              </w:numPr>
              <w:bidi w:val="0"/>
              <w:spacing w:before="0" w:beforeAutospacing="off" w:after="0" w:afterAutospacing="off" w:line="240" w:lineRule="auto"/>
              <w:ind w:left="720" w:right="0" w:hanging="360"/>
              <w:jc w:val="left"/>
              <w:rPr>
                <w:rFonts w:ascii="Arial" w:hAnsi="Arial" w:eastAsia="Arial" w:cs="Arial"/>
                <w:b w:val="1"/>
                <w:bCs w:val="1"/>
                <w:i w:val="0"/>
                <w:iCs w:val="0"/>
                <w:caps w:val="0"/>
                <w:smallCaps w:val="0"/>
                <w:color w:val="000000" w:themeColor="text1" w:themeTint="FF" w:themeShade="FF"/>
                <w:sz w:val="22"/>
                <w:szCs w:val="22"/>
                <w:lang w:val="en-GB"/>
              </w:rPr>
            </w:pPr>
            <w:r w:rsidRPr="550F07F0" w:rsidR="78963A2C">
              <w:rPr>
                <w:rFonts w:ascii="Arial" w:hAnsi="Arial" w:eastAsia="Arial" w:cs="Arial"/>
                <w:b w:val="1"/>
                <w:bCs w:val="1"/>
                <w:i w:val="0"/>
                <w:iCs w:val="0"/>
                <w:caps w:val="0"/>
                <w:smallCaps w:val="0"/>
                <w:color w:val="000000" w:themeColor="text1" w:themeTint="FF" w:themeShade="FF"/>
                <w:sz w:val="22"/>
                <w:szCs w:val="22"/>
                <w:lang w:val="en-GB"/>
              </w:rPr>
              <w:t>a</w:t>
            </w:r>
            <w:r w:rsidRPr="550F07F0" w:rsidR="1697E95B">
              <w:rPr>
                <w:rFonts w:ascii="Arial" w:hAnsi="Arial" w:eastAsia="Arial" w:cs="Arial"/>
                <w:b w:val="1"/>
                <w:bCs w:val="1"/>
                <w:i w:val="0"/>
                <w:iCs w:val="0"/>
                <w:caps w:val="0"/>
                <w:smallCaps w:val="0"/>
                <w:color w:val="000000" w:themeColor="text1" w:themeTint="FF" w:themeShade="FF"/>
                <w:sz w:val="22"/>
                <w:szCs w:val="22"/>
                <w:lang w:val="en-GB"/>
              </w:rPr>
              <w:t xml:space="preserve">cademic year starting 2028 </w:t>
            </w:r>
            <w:r w:rsidRPr="550F07F0" w:rsidR="706D263B">
              <w:rPr>
                <w:rFonts w:ascii="Arial" w:hAnsi="Arial" w:eastAsia="Arial" w:cs="Arial"/>
                <w:b w:val="1"/>
                <w:bCs w:val="1"/>
                <w:i w:val="0"/>
                <w:iCs w:val="0"/>
                <w:caps w:val="0"/>
                <w:smallCaps w:val="0"/>
                <w:color w:val="000000" w:themeColor="text1" w:themeTint="FF" w:themeShade="FF"/>
                <w:sz w:val="22"/>
                <w:szCs w:val="22"/>
                <w:lang w:val="en-GB"/>
              </w:rPr>
              <w:t xml:space="preserve">onwards to be negotiated </w:t>
            </w:r>
            <w:r w:rsidRPr="550F07F0" w:rsidR="4BA18510">
              <w:rPr>
                <w:rFonts w:ascii="Arial" w:hAnsi="Arial" w:eastAsia="Arial" w:cs="Arial"/>
                <w:b w:val="1"/>
                <w:bCs w:val="1"/>
                <w:i w:val="0"/>
                <w:iCs w:val="0"/>
                <w:caps w:val="0"/>
                <w:smallCaps w:val="0"/>
                <w:color w:val="000000" w:themeColor="text1" w:themeTint="FF" w:themeShade="FF"/>
                <w:sz w:val="22"/>
                <w:szCs w:val="22"/>
                <w:lang w:val="en-GB"/>
              </w:rPr>
              <w:t xml:space="preserve">based on </w:t>
            </w:r>
            <w:r w:rsidRPr="550F07F0" w:rsidR="706D263B">
              <w:rPr>
                <w:rFonts w:ascii="Arial" w:hAnsi="Arial" w:eastAsia="Arial" w:cs="Arial"/>
                <w:b w:val="1"/>
                <w:bCs w:val="1"/>
                <w:i w:val="0"/>
                <w:iCs w:val="0"/>
                <w:caps w:val="0"/>
                <w:smallCaps w:val="0"/>
                <w:color w:val="000000" w:themeColor="text1" w:themeTint="FF" w:themeShade="FF"/>
                <w:sz w:val="22"/>
                <w:szCs w:val="22"/>
                <w:lang w:val="en-GB"/>
              </w:rPr>
              <w:t>consideration of the situation at the time.</w:t>
            </w:r>
          </w:p>
          <w:p w:rsidR="7A5C9FD3" w:rsidP="7A5C9FD3" w:rsidRDefault="7A5C9FD3" w14:paraId="3F2A6A99" w14:textId="00DEBECC">
            <w:pPr>
              <w:rPr>
                <w:rFonts w:ascii="Arial" w:hAnsi="Arial" w:eastAsia="Arial" w:cs="Arial"/>
                <w:b w:val="0"/>
                <w:bCs w:val="0"/>
                <w:i w:val="0"/>
                <w:iCs w:val="0"/>
                <w:caps w:val="0"/>
                <w:smallCaps w:val="0"/>
                <w:color w:val="000000" w:themeColor="text1" w:themeTint="FF" w:themeShade="FF"/>
                <w:sz w:val="22"/>
                <w:szCs w:val="22"/>
              </w:rPr>
            </w:pPr>
          </w:p>
          <w:p w:rsidR="7A5C9FD3" w:rsidP="7A5C9FD3" w:rsidRDefault="7A5C9FD3" w14:paraId="514F1FF0" w14:textId="205FE5A7">
            <w:pPr>
              <w:rPr>
                <w:rFonts w:ascii="Arial" w:hAnsi="Arial" w:eastAsia="Arial" w:cs="Arial"/>
                <w:b w:val="0"/>
                <w:bCs w:val="0"/>
                <w:i w:val="0"/>
                <w:iCs w:val="0"/>
                <w:caps w:val="0"/>
                <w:smallCaps w:val="0"/>
                <w:color w:val="000000" w:themeColor="text1" w:themeTint="FF" w:themeShade="FF"/>
                <w:sz w:val="22"/>
                <w:szCs w:val="22"/>
              </w:rPr>
            </w:pPr>
          </w:p>
          <w:p w:rsidR="7A5C9FD3" w:rsidP="7A5C9FD3" w:rsidRDefault="7A5C9FD3" w14:paraId="799D21AF" w14:textId="6812C36F">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1"/>
                <w:bCs w:val="1"/>
                <w:i w:val="0"/>
                <w:iCs w:val="0"/>
                <w:caps w:val="0"/>
                <w:smallCaps w:val="0"/>
                <w:color w:val="000000" w:themeColor="text1" w:themeTint="FF" w:themeShade="FF"/>
                <w:sz w:val="22"/>
                <w:szCs w:val="22"/>
                <w:lang w:val="en-GB"/>
              </w:rPr>
              <w:t>Oxford Brookes University</w:t>
            </w:r>
          </w:p>
          <w:p w:rsidR="7A5C9FD3" w:rsidP="7A5C9FD3" w:rsidRDefault="7A5C9FD3" w14:paraId="67103DA9" w14:textId="77DD3D51">
            <w:pPr>
              <w:rPr>
                <w:rFonts w:ascii="Arial" w:hAnsi="Arial" w:eastAsia="Arial" w:cs="Arial"/>
                <w:b w:val="0"/>
                <w:bCs w:val="0"/>
                <w:i w:val="0"/>
                <w:iCs w:val="0"/>
                <w:caps w:val="0"/>
                <w:smallCaps w:val="0"/>
                <w:color w:val="000000" w:themeColor="text1" w:themeTint="FF" w:themeShade="FF"/>
                <w:sz w:val="22"/>
                <w:szCs w:val="22"/>
              </w:rPr>
            </w:pPr>
            <w:r w:rsidRPr="7A5C9FD3" w:rsidR="7A5C9FD3">
              <w:rPr>
                <w:rFonts w:ascii="Arial" w:hAnsi="Arial" w:eastAsia="Arial" w:cs="Arial"/>
                <w:b w:val="1"/>
                <w:bCs w:val="1"/>
                <w:i w:val="0"/>
                <w:iCs w:val="0"/>
                <w:caps w:val="0"/>
                <w:smallCaps w:val="0"/>
                <w:color w:val="000000" w:themeColor="text1" w:themeTint="FF" w:themeShade="FF"/>
                <w:sz w:val="22"/>
                <w:szCs w:val="22"/>
                <w:lang w:val="en-GB"/>
              </w:rPr>
              <w:t>Planning permission will only be granted for new/redeveloped or refurbished academic or administrative accommodation (that generates or facilitates an increase in students numbers) for Oxford Brookes University where it can be demonstrated that the number of</w:t>
            </w:r>
            <w:r w:rsidRPr="7A5C9FD3" w:rsidR="7A5C9FD3">
              <w:rPr>
                <w:rFonts w:ascii="Arial" w:hAnsi="Arial" w:eastAsia="Arial" w:cs="Arial"/>
                <w:b w:val="1"/>
                <w:bCs w:val="1"/>
                <w:i w:val="0"/>
                <w:iCs w:val="0"/>
                <w:caps w:val="0"/>
                <w:smallCaps w:val="0"/>
                <w:strike w:val="0"/>
                <w:dstrike w:val="0"/>
                <w:color w:val="0078D4"/>
                <w:sz w:val="22"/>
                <w:szCs w:val="22"/>
                <w:u w:val="single"/>
                <w:lang w:val="en-GB"/>
              </w:rPr>
              <w:t xml:space="preserve"> </w:t>
            </w:r>
            <w:r w:rsidRPr="7A5C9FD3" w:rsidR="7A5C9FD3">
              <w:rPr>
                <w:rFonts w:ascii="Arial" w:hAnsi="Arial" w:eastAsia="Arial" w:cs="Arial"/>
                <w:b w:val="1"/>
                <w:bCs w:val="1"/>
                <w:i w:val="0"/>
                <w:iCs w:val="0"/>
                <w:caps w:val="0"/>
                <w:smallCaps w:val="0"/>
                <w:color w:val="000000" w:themeColor="text1" w:themeTint="FF" w:themeShade="FF"/>
                <w:sz w:val="22"/>
                <w:szCs w:val="22"/>
                <w:lang w:val="en-GB"/>
              </w:rPr>
              <w:t xml:space="preserve">full-time taught course students living in Oxford requiring accommodation exceeds the level of university owned or managed accommodation or known purpose-built student accommodation by the following thresholds at the time of the application: </w:t>
            </w:r>
          </w:p>
          <w:p w:rsidR="7A5C9FD3" w:rsidP="550F07F0" w:rsidRDefault="7A5C9FD3" w14:paraId="61DB9880" w14:textId="74E5371B">
            <w:pPr>
              <w:pStyle w:val="ListParagraph"/>
              <w:numPr>
                <w:ilvl w:val="0"/>
                <w:numId w:val="25"/>
              </w:numPr>
              <w:rPr>
                <w:rFonts w:ascii="Arial" w:hAnsi="Arial" w:eastAsia="Arial" w:cs="Arial"/>
                <w:b w:val="1"/>
                <w:bCs w:val="1"/>
                <w:i w:val="0"/>
                <w:iCs w:val="0"/>
                <w:caps w:val="0"/>
                <w:smallCaps w:val="0"/>
                <w:color w:val="000000" w:themeColor="text1" w:themeTint="FF" w:themeShade="FF"/>
                <w:sz w:val="22"/>
                <w:szCs w:val="22"/>
                <w:lang w:val="en-GB"/>
              </w:rPr>
            </w:pPr>
            <w:r w:rsidRPr="550F07F0" w:rsidR="75A23A9B">
              <w:rPr>
                <w:rFonts w:ascii="Arial" w:hAnsi="Arial" w:eastAsia="Arial" w:cs="Arial"/>
                <w:b w:val="1"/>
                <w:bCs w:val="1"/>
                <w:i w:val="0"/>
                <w:iCs w:val="0"/>
                <w:caps w:val="0"/>
                <w:smallCaps w:val="0"/>
                <w:color w:val="000000" w:themeColor="text1" w:themeTint="FF" w:themeShade="FF"/>
                <w:sz w:val="22"/>
                <w:szCs w:val="22"/>
                <w:lang w:val="en-GB"/>
              </w:rPr>
              <w:t>until</w:t>
            </w:r>
            <w:r w:rsidRPr="550F07F0" w:rsidR="1697E95B">
              <w:rPr>
                <w:rFonts w:ascii="Arial" w:hAnsi="Arial" w:eastAsia="Arial" w:cs="Arial"/>
                <w:b w:val="1"/>
                <w:bCs w:val="1"/>
                <w:i w:val="0"/>
                <w:iCs w:val="0"/>
                <w:caps w:val="0"/>
                <w:smallCaps w:val="0"/>
                <w:color w:val="000000" w:themeColor="text1" w:themeTint="FF" w:themeShade="FF"/>
                <w:sz w:val="22"/>
                <w:szCs w:val="22"/>
                <w:lang w:val="en-GB"/>
              </w:rPr>
              <w:t xml:space="preserve"> the academic year starting in 2028: </w:t>
            </w:r>
            <w:r w:rsidRPr="550F07F0" w:rsidR="7A4B3BE3">
              <w:rPr>
                <w:rFonts w:ascii="Arial" w:hAnsi="Arial" w:eastAsia="Arial" w:cs="Arial"/>
                <w:b w:val="1"/>
                <w:bCs w:val="1"/>
                <w:i w:val="0"/>
                <w:iCs w:val="0"/>
                <w:caps w:val="0"/>
                <w:smallCaps w:val="0"/>
                <w:color w:val="000000" w:themeColor="text1" w:themeTint="FF" w:themeShade="FF"/>
                <w:sz w:val="22"/>
                <w:szCs w:val="22"/>
                <w:lang w:val="en-GB"/>
              </w:rPr>
              <w:t>6,900</w:t>
            </w:r>
          </w:p>
          <w:p w:rsidR="7A4B3BE3" w:rsidP="550F07F0" w:rsidRDefault="7A4B3BE3" w14:paraId="0C5B55DD" w14:textId="20B40FE8">
            <w:pPr>
              <w:pStyle w:val="ListParagraph"/>
              <w:numPr>
                <w:ilvl w:val="0"/>
                <w:numId w:val="25"/>
              </w:numPr>
              <w:bidi w:val="0"/>
              <w:spacing w:before="0" w:beforeAutospacing="off" w:after="0" w:afterAutospacing="off" w:line="240" w:lineRule="auto"/>
              <w:ind w:right="0"/>
              <w:jc w:val="left"/>
              <w:rPr>
                <w:rFonts w:ascii="Arial" w:hAnsi="Arial" w:eastAsia="Arial" w:cs="Arial"/>
                <w:b w:val="1"/>
                <w:bCs w:val="1"/>
                <w:i w:val="0"/>
                <w:iCs w:val="0"/>
                <w:caps w:val="0"/>
                <w:smallCaps w:val="0"/>
                <w:color w:val="000000" w:themeColor="text1" w:themeTint="FF" w:themeShade="FF"/>
                <w:sz w:val="22"/>
                <w:szCs w:val="22"/>
                <w:lang w:val="en-GB"/>
              </w:rPr>
            </w:pPr>
            <w:r w:rsidRPr="550F07F0" w:rsidR="7A4B3BE3">
              <w:rPr>
                <w:rFonts w:ascii="Arial" w:hAnsi="Arial" w:eastAsia="Arial" w:cs="Arial"/>
                <w:b w:val="1"/>
                <w:bCs w:val="1"/>
                <w:i w:val="0"/>
                <w:iCs w:val="0"/>
                <w:caps w:val="0"/>
                <w:smallCaps w:val="0"/>
                <w:color w:val="000000" w:themeColor="text1" w:themeTint="FF" w:themeShade="FF"/>
                <w:sz w:val="22"/>
                <w:szCs w:val="22"/>
                <w:lang w:val="en-GB"/>
              </w:rPr>
              <w:t xml:space="preserve">academic year starting 2028 onwards to be negotiated based on </w:t>
            </w:r>
            <w:r w:rsidRPr="550F07F0" w:rsidR="5FC743E7">
              <w:rPr>
                <w:rFonts w:ascii="Arial" w:hAnsi="Arial" w:eastAsia="Arial" w:cs="Arial"/>
                <w:b w:val="1"/>
                <w:bCs w:val="1"/>
                <w:i w:val="0"/>
                <w:iCs w:val="0"/>
                <w:caps w:val="0"/>
                <w:smallCaps w:val="0"/>
                <w:color w:val="000000" w:themeColor="text1" w:themeTint="FF" w:themeShade="FF"/>
                <w:sz w:val="22"/>
                <w:szCs w:val="22"/>
                <w:lang w:val="en-GB"/>
              </w:rPr>
              <w:t xml:space="preserve">consideration </w:t>
            </w:r>
            <w:r w:rsidRPr="550F07F0" w:rsidR="7A4B3BE3">
              <w:rPr>
                <w:rFonts w:ascii="Arial" w:hAnsi="Arial" w:eastAsia="Arial" w:cs="Arial"/>
                <w:b w:val="1"/>
                <w:bCs w:val="1"/>
                <w:i w:val="0"/>
                <w:iCs w:val="0"/>
                <w:caps w:val="0"/>
                <w:smallCaps w:val="0"/>
                <w:color w:val="000000" w:themeColor="text1" w:themeTint="FF" w:themeShade="FF"/>
                <w:sz w:val="22"/>
                <w:szCs w:val="22"/>
                <w:lang w:val="en-GB"/>
              </w:rPr>
              <w:t xml:space="preserve">the situation at the time. </w:t>
            </w:r>
          </w:p>
          <w:p w:rsidR="550F07F0" w:rsidP="550F07F0" w:rsidRDefault="550F07F0" w14:paraId="311306DC" w14:textId="4E6638F6">
            <w:pPr>
              <w:pStyle w:val="Normal"/>
              <w:bidi w:val="0"/>
              <w:spacing w:before="0" w:beforeAutospacing="off" w:after="0" w:afterAutospacing="off" w:line="240" w:lineRule="auto"/>
              <w:ind w:left="0" w:right="0"/>
              <w:jc w:val="left"/>
              <w:rPr>
                <w:rFonts w:ascii="Arial" w:hAnsi="Arial" w:eastAsia="Arial" w:cs="Arial"/>
                <w:b w:val="1"/>
                <w:bCs w:val="1"/>
                <w:i w:val="0"/>
                <w:iCs w:val="0"/>
                <w:caps w:val="0"/>
                <w:smallCaps w:val="0"/>
                <w:color w:val="000000" w:themeColor="text1" w:themeTint="FF" w:themeShade="FF"/>
                <w:sz w:val="22"/>
                <w:szCs w:val="22"/>
                <w:lang w:val="en-GB"/>
              </w:rPr>
            </w:pPr>
          </w:p>
          <w:p w:rsidR="7A5C9FD3" w:rsidP="40673813" w:rsidRDefault="7A5C9FD3" w14:paraId="14751727" w14:textId="61FA2386">
            <w:pPr>
              <w:rPr>
                <w:rFonts w:ascii="Arial" w:hAnsi="Arial" w:eastAsia="Arial" w:cs="Arial"/>
                <w:b w:val="0"/>
                <w:bCs w:val="0"/>
                <w:i w:val="0"/>
                <w:iCs w:val="0"/>
                <w:caps w:val="0"/>
                <w:smallCaps w:val="0"/>
                <w:color w:val="000000" w:themeColor="text1" w:themeTint="FF" w:themeShade="FF"/>
                <w:sz w:val="22"/>
                <w:szCs w:val="22"/>
              </w:rPr>
            </w:pPr>
            <w:r w:rsidRPr="40673813" w:rsidR="13810313">
              <w:rPr>
                <w:rFonts w:ascii="Arial" w:hAnsi="Arial" w:eastAsia="Arial" w:cs="Arial"/>
                <w:b w:val="1"/>
                <w:bCs w:val="1"/>
                <w:i w:val="0"/>
                <w:iCs w:val="0"/>
                <w:caps w:val="0"/>
                <w:smallCaps w:val="0"/>
                <w:color w:val="000000" w:themeColor="text1" w:themeTint="FF" w:themeShade="FF"/>
                <w:sz w:val="22"/>
                <w:szCs w:val="22"/>
                <w:lang w:val="en-GB"/>
              </w:rPr>
              <w:t>The reference to full time, taught course students requiring accommodation</w:t>
            </w:r>
            <w:r w:rsidRPr="40673813" w:rsidR="13810313">
              <w:rPr>
                <w:rFonts w:ascii="Arial" w:hAnsi="Arial" w:eastAsia="Arial" w:cs="Arial"/>
                <w:b w:val="1"/>
                <w:bCs w:val="1"/>
                <w:i w:val="0"/>
                <w:iCs w:val="0"/>
                <w:caps w:val="0"/>
                <w:smallCaps w:val="0"/>
                <w:strike w:val="0"/>
                <w:dstrike w:val="0"/>
                <w:color w:val="0078D4"/>
                <w:sz w:val="22"/>
                <w:szCs w:val="22"/>
                <w:u w:val="single"/>
                <w:lang w:val="en-GB"/>
              </w:rPr>
              <w:t xml:space="preserve"> </w:t>
            </w:r>
            <w:r w:rsidRPr="40673813" w:rsidR="13810313">
              <w:rPr>
                <w:rFonts w:ascii="Arial" w:hAnsi="Arial" w:eastAsia="Arial" w:cs="Arial"/>
                <w:b w:val="1"/>
                <w:bCs w:val="1"/>
                <w:i w:val="0"/>
                <w:iCs w:val="0"/>
                <w:caps w:val="0"/>
                <w:smallCaps w:val="0"/>
                <w:color w:val="000000" w:themeColor="text1" w:themeTint="FF" w:themeShade="FF"/>
                <w:sz w:val="22"/>
                <w:szCs w:val="22"/>
                <w:lang w:val="en-GB"/>
              </w:rPr>
              <w:t xml:space="preserve">excludes those students who were resident in Oxford before applying to study at the university and who continue to live at their pre-application home address while studying. </w:t>
            </w:r>
            <w:r w:rsidRPr="40673813" w:rsidR="13810313">
              <w:rPr>
                <w:rFonts w:ascii="Arial" w:hAnsi="Arial" w:eastAsia="Arial" w:cs="Arial"/>
                <w:b w:val="1"/>
                <w:bCs w:val="1"/>
                <w:i w:val="0"/>
                <w:iCs w:val="0"/>
                <w:caps w:val="0"/>
                <w:smallCaps w:val="0"/>
                <w:color w:val="000000" w:themeColor="text1" w:themeTint="FF" w:themeShade="FF"/>
                <w:sz w:val="22"/>
                <w:szCs w:val="22"/>
                <w:lang w:val="en-GB"/>
              </w:rPr>
              <w:t xml:space="preserve">Appendix </w:t>
            </w:r>
            <w:r w:rsidRPr="40673813" w:rsidR="4D907CDE">
              <w:rPr>
                <w:rFonts w:ascii="Arial" w:hAnsi="Arial" w:eastAsia="Arial" w:cs="Arial"/>
                <w:b w:val="1"/>
                <w:bCs w:val="1"/>
                <w:i w:val="0"/>
                <w:iCs w:val="0"/>
                <w:caps w:val="0"/>
                <w:smallCaps w:val="0"/>
                <w:color w:val="000000" w:themeColor="text1" w:themeTint="FF" w:themeShade="FF"/>
                <w:sz w:val="22"/>
                <w:szCs w:val="22"/>
                <w:lang w:val="en-GB"/>
              </w:rPr>
              <w:t>2.3</w:t>
            </w:r>
            <w:r w:rsidRPr="40673813" w:rsidR="13810313">
              <w:rPr>
                <w:rFonts w:ascii="Arial" w:hAnsi="Arial" w:eastAsia="Arial" w:cs="Arial"/>
                <w:b w:val="1"/>
                <w:bCs w:val="1"/>
                <w:i w:val="0"/>
                <w:iCs w:val="0"/>
                <w:caps w:val="0"/>
                <w:smallCaps w:val="0"/>
                <w:color w:val="000000" w:themeColor="text1" w:themeTint="FF" w:themeShade="FF"/>
                <w:sz w:val="22"/>
                <w:szCs w:val="22"/>
                <w:lang w:val="en-GB"/>
              </w:rPr>
              <w:t xml:space="preserve"> explains how the threshold will be calculated.</w:t>
            </w:r>
            <w:r w:rsidRPr="40673813" w:rsidR="13810313">
              <w:rPr>
                <w:rFonts w:ascii="Arial" w:hAnsi="Arial" w:eastAsia="Arial" w:cs="Arial"/>
                <w:b w:val="0"/>
                <w:bCs w:val="0"/>
                <w:i w:val="0"/>
                <w:iCs w:val="0"/>
                <w:caps w:val="0"/>
                <w:smallCaps w:val="0"/>
                <w:color w:val="000000" w:themeColor="text1" w:themeTint="FF" w:themeShade="FF"/>
                <w:sz w:val="22"/>
                <w:szCs w:val="22"/>
                <w:lang w:val="en-GB"/>
              </w:rPr>
              <w:t> </w:t>
            </w:r>
          </w:p>
          <w:p w:rsidR="7A5C9FD3" w:rsidP="7A5C9FD3" w:rsidRDefault="7A5C9FD3" w14:paraId="12D77F3F" w14:textId="10154AC7">
            <w:pPr>
              <w:rPr>
                <w:rFonts w:ascii="Arial" w:hAnsi="Arial" w:eastAsia="Arial" w:cs="Arial"/>
                <w:b w:val="0"/>
                <w:bCs w:val="0"/>
                <w:i w:val="0"/>
                <w:iCs w:val="0"/>
                <w:caps w:val="0"/>
                <w:smallCaps w:val="0"/>
                <w:color w:val="000000" w:themeColor="text1" w:themeTint="FF" w:themeShade="FF"/>
                <w:sz w:val="24"/>
                <w:szCs w:val="24"/>
              </w:rPr>
            </w:pPr>
            <w:r w:rsidRPr="7A5C9FD3" w:rsidR="7A5C9FD3">
              <w:rPr>
                <w:rFonts w:ascii="Arial" w:hAnsi="Arial" w:eastAsia="Arial" w:cs="Arial"/>
                <w:b w:val="0"/>
                <w:bCs w:val="0"/>
                <w:i w:val="0"/>
                <w:iCs w:val="0"/>
                <w:caps w:val="0"/>
                <w:smallCaps w:val="0"/>
                <w:color w:val="000000" w:themeColor="text1" w:themeTint="FF" w:themeShade="FF"/>
                <w:sz w:val="24"/>
                <w:szCs w:val="24"/>
                <w:lang w:val="en-GB"/>
              </w:rPr>
              <w:t> </w:t>
            </w:r>
          </w:p>
        </w:tc>
      </w:tr>
    </w:tbl>
    <w:p w:rsidR="2584CE98" w:rsidP="7A5C9FD3" w:rsidRDefault="2584CE98" w14:paraId="1D636E0B" w14:textId="4BCCE88C">
      <w:pPr>
        <w:jc w:val="center"/>
      </w:pPr>
      <w:r>
        <w:br/>
      </w:r>
    </w:p>
    <w:p w:rsidR="79D32BC0" w:rsidP="35154D17" w:rsidRDefault="79D32BC0" w14:paraId="508A2BC7" w14:textId="708F111C">
      <w:pPr>
        <w:rPr>
          <w:rFonts w:ascii="Arial" w:hAnsi="Arial" w:eastAsia="Arial" w:cs="Arial"/>
          <w:color w:val="000000" w:themeColor="text1"/>
        </w:rPr>
      </w:pPr>
    </w:p>
    <w:p w:rsidR="71D70A4C" w:rsidP="40673813" w:rsidRDefault="71D70A4C" w14:paraId="1C5EA013" w14:textId="2DF5879E">
      <w:pPr>
        <w:jc w:val="cente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1B1F6A74" w:rsidTr="5DD03A7F" w14:paraId="2172909C" w14:textId="77777777">
        <w:trPr>
          <w:trHeight w:val="300"/>
        </w:trPr>
        <w:tc>
          <w:tcPr>
            <w:tcW w:w="9015" w:type="dxa"/>
            <w:shd w:val="clear" w:color="auto" w:fill="F2DBDB"/>
            <w:tcMar>
              <w:left w:w="105" w:type="dxa"/>
              <w:right w:w="105" w:type="dxa"/>
            </w:tcMar>
          </w:tcPr>
          <w:p w:rsidR="7D45EFAA" w:rsidP="1B1F6A74" w:rsidRDefault="7D45EFAA" w14:paraId="2D9BAB98" w14:textId="07EA6E68">
            <w:pPr>
              <w:rPr>
                <w:rFonts w:ascii="Arial" w:hAnsi="Arial" w:eastAsia="Arial" w:cs="Arial"/>
                <w:color w:val="000000" w:themeColor="text1"/>
              </w:rPr>
            </w:pPr>
            <w:r w:rsidRPr="1B1F6A74">
              <w:rPr>
                <w:rFonts w:ascii="Arial" w:hAnsi="Arial" w:eastAsia="Arial" w:cs="Arial"/>
                <w:color w:val="000000" w:themeColor="text1"/>
                <w:u w:val="single"/>
              </w:rPr>
              <w:t>Homes for travelling communities</w:t>
            </w:r>
            <w:r w:rsidRPr="1B1F6A74">
              <w:rPr>
                <w:rFonts w:ascii="Arial" w:hAnsi="Arial" w:eastAsia="Arial" w:cs="Arial"/>
                <w:color w:val="000000" w:themeColor="text1"/>
              </w:rPr>
              <w:t xml:space="preserve"> </w:t>
            </w:r>
          </w:p>
          <w:p w:rsidR="1B1F6A74" w:rsidP="1B1F6A74" w:rsidRDefault="1B1F6A74" w14:paraId="21AC1E2E" w14:textId="2BD25800">
            <w:pPr>
              <w:rPr>
                <w:rFonts w:ascii="Arial" w:hAnsi="Arial" w:eastAsia="Arial" w:cs="Arial"/>
                <w:color w:val="000000" w:themeColor="text1"/>
              </w:rPr>
            </w:pPr>
          </w:p>
          <w:p w:rsidR="1B1F6A74" w:rsidP="1B1F6A74" w:rsidRDefault="1B1F6A74" w14:paraId="622A3423" w14:textId="58D80E17">
            <w:pPr>
              <w:rPr>
                <w:rFonts w:ascii="Arial" w:hAnsi="Arial" w:eastAsia="Arial" w:cs="Arial"/>
                <w:color w:val="000000" w:themeColor="text1"/>
              </w:rPr>
            </w:pPr>
            <w:r w:rsidRPr="1B1F6A74">
              <w:rPr>
                <w:rFonts w:ascii="Arial" w:hAnsi="Arial" w:eastAsia="Arial" w:cs="Arial"/>
                <w:color w:val="000000" w:themeColor="text1"/>
              </w:rPr>
              <w:t xml:space="preserve">The Council has worked collaboratively with neighbouring authorities on the assessment of need for accommodation for Gypsies, Travellers and Travelling Showpeople. This includes taking into account waiting lists and whether there are members of the travelling community living in bricks and mortar. </w:t>
            </w:r>
          </w:p>
          <w:p w:rsidR="1B1F6A74" w:rsidP="1B1F6A74" w:rsidRDefault="1B1F6A74" w14:paraId="47617C5A" w14:textId="671B2D74">
            <w:pPr>
              <w:rPr>
                <w:rFonts w:ascii="Arial" w:hAnsi="Arial" w:eastAsia="Arial" w:cs="Arial"/>
                <w:color w:val="000000" w:themeColor="text1"/>
              </w:rPr>
            </w:pPr>
          </w:p>
          <w:p w:rsidR="1B1F6A74" w:rsidP="1B1F6A74" w:rsidRDefault="51D0EDED" w14:paraId="7A7251B7" w14:textId="2DB76D13">
            <w:pPr>
              <w:rPr>
                <w:rFonts w:ascii="Arial" w:hAnsi="Arial" w:eastAsia="Arial" w:cs="Arial"/>
                <w:color w:val="000000" w:themeColor="text1"/>
              </w:rPr>
            </w:pPr>
            <w:r w:rsidRPr="7A7C725A">
              <w:rPr>
                <w:rFonts w:ascii="Arial" w:hAnsi="Arial" w:eastAsia="Arial" w:cs="Arial"/>
                <w:color w:val="000000" w:themeColor="text1"/>
              </w:rPr>
              <w:t xml:space="preserve">There are currently no existing public or private sites in Oxford, although there are several authorised sites close to the City boundary (Redbridge Hollow, Ten Acre Park Sandford on Thames) as well as Manor View Marston (unauthorised), so it may be that the needs of people wishing to live close to the Oxford urban area is in practice being met by those sites. The most recent published local needs study (2017) indicated that there was no identified current or forecast need for pitches or plots in Oxford up to 2036, and there have been no applications received for these types of home in Oxford </w:t>
            </w:r>
            <w:r w:rsidRPr="7A7C725A" w:rsidR="505F35C2">
              <w:rPr>
                <w:rFonts w:ascii="Arial" w:hAnsi="Arial" w:eastAsia="Arial" w:cs="Arial"/>
                <w:color w:val="000000" w:themeColor="text1"/>
              </w:rPr>
              <w:t xml:space="preserve">during </w:t>
            </w:r>
            <w:r w:rsidRPr="7A7C725A">
              <w:rPr>
                <w:rFonts w:ascii="Arial" w:hAnsi="Arial" w:eastAsia="Arial" w:cs="Arial"/>
                <w:color w:val="000000" w:themeColor="text1"/>
              </w:rPr>
              <w:t xml:space="preserve">the monitoring period up to 2021/22. Further evidence is currently being </w:t>
            </w:r>
            <w:r w:rsidRPr="7A7C725A" w:rsidR="3655115B">
              <w:rPr>
                <w:rFonts w:ascii="Arial" w:hAnsi="Arial" w:eastAsia="Arial" w:cs="Arial"/>
                <w:color w:val="000000" w:themeColor="text1"/>
              </w:rPr>
              <w:t xml:space="preserve">gathered </w:t>
            </w:r>
            <w:r w:rsidRPr="7A7C725A">
              <w:rPr>
                <w:rFonts w:ascii="Arial" w:hAnsi="Arial" w:eastAsia="Arial" w:cs="Arial"/>
                <w:color w:val="000000" w:themeColor="text1"/>
              </w:rPr>
              <w:t xml:space="preserve">to update this assessment, and to assess any need through the full plan period up to 2040. </w:t>
            </w:r>
          </w:p>
          <w:p w:rsidR="1B1F6A74" w:rsidP="1B1F6A74" w:rsidRDefault="1B1F6A74" w14:paraId="4D3FAEF6" w14:textId="6055E286">
            <w:pPr>
              <w:rPr>
                <w:rFonts w:ascii="Arial" w:hAnsi="Arial" w:eastAsia="Arial" w:cs="Arial"/>
                <w:color w:val="000000" w:themeColor="text1"/>
              </w:rPr>
            </w:pPr>
          </w:p>
          <w:p w:rsidR="1B1F6A74" w:rsidP="1B1F6A74" w:rsidRDefault="1B1F6A74" w14:paraId="2AAEA4C7" w14:textId="5F25F29B">
            <w:pPr>
              <w:rPr>
                <w:rFonts w:ascii="Arial" w:hAnsi="Arial" w:eastAsia="Arial" w:cs="Arial"/>
                <w:color w:val="000000" w:themeColor="text1"/>
              </w:rPr>
            </w:pPr>
            <w:r w:rsidRPr="1B1F6A74">
              <w:rPr>
                <w:rFonts w:ascii="Arial" w:hAnsi="Arial" w:eastAsia="Arial" w:cs="Arial"/>
                <w:color w:val="000000" w:themeColor="text1"/>
              </w:rPr>
              <w:t xml:space="preserve">This Plan therefore does not make any specific site allocations for new sites in </w:t>
            </w:r>
            <w:r w:rsidRPr="1B1F6A74" w:rsidR="2BA0FADA">
              <w:rPr>
                <w:rFonts w:ascii="Arial" w:hAnsi="Arial" w:eastAsia="Arial" w:cs="Arial"/>
                <w:color w:val="000000" w:themeColor="text1"/>
              </w:rPr>
              <w:t>Oxford but</w:t>
            </w:r>
            <w:r w:rsidRPr="1B1F6A74">
              <w:rPr>
                <w:rFonts w:ascii="Arial" w:hAnsi="Arial" w:eastAsia="Arial" w:cs="Arial"/>
                <w:color w:val="000000" w:themeColor="text1"/>
              </w:rPr>
              <w:t xml:space="preserve"> provides criteria to assess any proposals for new sites that may come forward during the Plan period, along with all other relevant policies of the Plan such as Green Belt policy. </w:t>
            </w:r>
          </w:p>
          <w:p w:rsidR="1B1F6A74" w:rsidP="1B1F6A74" w:rsidRDefault="1B1F6A74" w14:paraId="5B9A928F" w14:textId="61CA5E2D">
            <w:pPr>
              <w:rPr>
                <w:rFonts w:ascii="Arial" w:hAnsi="Arial" w:eastAsia="Arial" w:cs="Arial"/>
                <w:color w:val="000000" w:themeColor="text1"/>
              </w:rPr>
            </w:pPr>
          </w:p>
        </w:tc>
      </w:tr>
      <w:tr w:rsidR="1B1F6A74" w:rsidTr="5DD03A7F" w14:paraId="5DFA5CD8" w14:textId="77777777">
        <w:trPr>
          <w:trHeight w:val="300"/>
        </w:trPr>
        <w:tc>
          <w:tcPr>
            <w:tcW w:w="9015" w:type="dxa"/>
            <w:shd w:val="clear" w:color="auto" w:fill="EAF1DD"/>
            <w:tcMar>
              <w:left w:w="105" w:type="dxa"/>
              <w:right w:w="105" w:type="dxa"/>
            </w:tcMar>
          </w:tcPr>
          <w:p w:rsidR="3407E3DB" w:rsidP="1B1F6A74" w:rsidRDefault="418E0549" w14:paraId="562F4EA6" w14:textId="57729D92">
            <w:pPr>
              <w:pStyle w:val="Heading2"/>
              <w:rPr>
                <w:rFonts w:ascii="Cambria" w:hAnsi="Cambria" w:eastAsia="Cambria" w:cs="Cambria"/>
                <w:color w:val="365F91"/>
              </w:rPr>
            </w:pPr>
            <w:bookmarkStart w:name="_Toc1425956113" w:id="139"/>
            <w:bookmarkStart w:name="_Toc474340952" w:id="1907459704"/>
            <w:r w:rsidRPr="56D141D4" w:rsidR="418E0549">
              <w:rPr>
                <w:rFonts w:ascii="Cambria" w:hAnsi="Cambria" w:eastAsia="Cambria" w:cs="Cambria"/>
              </w:rPr>
              <w:t xml:space="preserve">Policy </w:t>
            </w:r>
            <w:r w:rsidRPr="56D141D4" w:rsidR="764CD364">
              <w:rPr>
                <w:rFonts w:ascii="Cambria" w:hAnsi="Cambria" w:eastAsia="Cambria" w:cs="Cambria"/>
              </w:rPr>
              <w:t>H1</w:t>
            </w:r>
            <w:r w:rsidRPr="56D141D4" w:rsidR="254B1ED6">
              <w:rPr>
                <w:rFonts w:ascii="Cambria" w:hAnsi="Cambria" w:eastAsia="Cambria" w:cs="Cambria"/>
              </w:rPr>
              <w:t>1</w:t>
            </w:r>
            <w:r w:rsidRPr="56D141D4" w:rsidR="764CD364">
              <w:rPr>
                <w:rFonts w:ascii="Cambria" w:hAnsi="Cambria" w:eastAsia="Cambria" w:cs="Cambria"/>
              </w:rPr>
              <w:t xml:space="preserve"> </w:t>
            </w:r>
            <w:r w:rsidRPr="56D141D4" w:rsidR="5955A2A9">
              <w:rPr>
                <w:rFonts w:ascii="Cambria" w:hAnsi="Cambria" w:eastAsia="Cambria" w:cs="Cambria"/>
              </w:rPr>
              <w:t>Homes for travelling communities</w:t>
            </w:r>
            <w:bookmarkEnd w:id="139"/>
            <w:bookmarkEnd w:id="1907459704"/>
          </w:p>
          <w:p w:rsidR="1B1F6A74" w:rsidP="1B1F6A74" w:rsidRDefault="1B1F6A74" w14:paraId="6D8A35DD" w14:textId="5B84FEBD">
            <w:pPr>
              <w:rPr>
                <w:rFonts w:ascii="Arial" w:hAnsi="Arial" w:eastAsia="Arial" w:cs="Arial"/>
                <w:b/>
                <w:bCs/>
                <w:color w:val="000000" w:themeColor="text1"/>
                <w:sz w:val="24"/>
                <w:szCs w:val="24"/>
              </w:rPr>
            </w:pPr>
          </w:p>
          <w:p w:rsidR="1B1F6A74" w:rsidP="1B1F6A74" w:rsidRDefault="1B1F6A74" w14:paraId="6040A2A5" w14:textId="46C53969">
            <w:pPr>
              <w:rPr>
                <w:rFonts w:ascii="Arial" w:hAnsi="Arial" w:eastAsia="Arial" w:cs="Arial"/>
                <w:color w:val="000000" w:themeColor="text1"/>
              </w:rPr>
            </w:pPr>
            <w:r w:rsidRPr="1B1F6A74">
              <w:rPr>
                <w:rFonts w:ascii="Arial" w:hAnsi="Arial" w:eastAsia="Arial" w:cs="Arial"/>
                <w:b/>
                <w:bCs/>
                <w:color w:val="000000" w:themeColor="text1"/>
              </w:rPr>
              <w:t xml:space="preserve">Proposals for permanent or transit residential pitches or plots for Gypsy, Traveller, or Travelling Showpeople in Oxford will only be granted planning permission where all of the following criteria are met: </w:t>
            </w:r>
          </w:p>
          <w:p w:rsidR="1B1F6A74" w:rsidP="1B1F6A74" w:rsidRDefault="1B1F6A74" w14:paraId="5EDBBD78" w14:textId="539028BC">
            <w:pPr>
              <w:rPr>
                <w:rFonts w:ascii="Arial" w:hAnsi="Arial" w:eastAsia="Arial" w:cs="Arial"/>
                <w:color w:val="000000" w:themeColor="text1"/>
              </w:rPr>
            </w:pPr>
          </w:p>
          <w:p w:rsidR="1B1F6A74" w:rsidP="008F01B8" w:rsidRDefault="1B1F6A74" w14:paraId="3D6CA322" w14:textId="1342C097">
            <w:pPr>
              <w:pStyle w:val="ListParagraph"/>
              <w:numPr>
                <w:ilvl w:val="0"/>
                <w:numId w:val="17"/>
              </w:numPr>
              <w:rPr>
                <w:rFonts w:ascii="Arial" w:hAnsi="Arial" w:eastAsia="Arial" w:cs="Arial"/>
                <w:b/>
                <w:bCs/>
                <w:color w:val="000000" w:themeColor="text1"/>
              </w:rPr>
            </w:pPr>
            <w:r w:rsidRPr="35154D17">
              <w:rPr>
                <w:rFonts w:ascii="Arial" w:hAnsi="Arial" w:eastAsia="Arial" w:cs="Arial"/>
                <w:b/>
                <w:bCs/>
                <w:color w:val="000000" w:themeColor="text1"/>
              </w:rPr>
              <w:t xml:space="preserve">The applicant or updated Council evidence base has adequately demonstrated a clear need for the site in the </w:t>
            </w:r>
            <w:r w:rsidRPr="35154D17" w:rsidR="3FBE5B9E">
              <w:rPr>
                <w:rFonts w:ascii="Arial" w:hAnsi="Arial" w:eastAsia="Arial" w:cs="Arial"/>
                <w:b/>
                <w:bCs/>
                <w:color w:val="000000" w:themeColor="text1"/>
              </w:rPr>
              <w:t>c</w:t>
            </w:r>
            <w:r w:rsidRPr="35154D17">
              <w:rPr>
                <w:rFonts w:ascii="Arial" w:hAnsi="Arial" w:eastAsia="Arial" w:cs="Arial"/>
                <w:b/>
                <w:bCs/>
                <w:color w:val="000000" w:themeColor="text1"/>
              </w:rPr>
              <w:t>ity, and the number, type, and tenure of pitches/plots proposed, which cannot be met by a lawful existing or available allocated site;</w:t>
            </w:r>
            <w:r w:rsidRPr="35154D17" w:rsidR="671DACDC">
              <w:rPr>
                <w:rFonts w:ascii="Arial" w:hAnsi="Arial" w:eastAsia="Arial" w:cs="Arial"/>
                <w:b/>
                <w:bCs/>
                <w:color w:val="000000" w:themeColor="text1"/>
              </w:rPr>
              <w:t xml:space="preserve"> and</w:t>
            </w:r>
          </w:p>
          <w:p w:rsidR="1B1F6A74" w:rsidP="008F01B8" w:rsidRDefault="1B1F6A74" w14:paraId="368BDF52" w14:textId="64814856">
            <w:pPr>
              <w:pStyle w:val="ListParagraph"/>
              <w:numPr>
                <w:ilvl w:val="0"/>
                <w:numId w:val="17"/>
              </w:numPr>
              <w:rPr>
                <w:rFonts w:ascii="Arial" w:hAnsi="Arial" w:eastAsia="Arial" w:cs="Arial"/>
                <w:b/>
                <w:bCs/>
                <w:color w:val="000000" w:themeColor="text1"/>
              </w:rPr>
            </w:pPr>
            <w:r w:rsidRPr="35154D17">
              <w:rPr>
                <w:rFonts w:ascii="Arial" w:hAnsi="Arial" w:eastAsia="Arial" w:cs="Arial"/>
                <w:b/>
                <w:bCs/>
                <w:color w:val="000000" w:themeColor="text1"/>
              </w:rPr>
              <w:t>The site is accessible to facilities and services including local shops, healthcare, education and employment by walking, cycling and public transport;</w:t>
            </w:r>
            <w:r w:rsidRPr="35154D17" w:rsidR="6EB1C3E5">
              <w:rPr>
                <w:rFonts w:ascii="Arial" w:hAnsi="Arial" w:eastAsia="Arial" w:cs="Arial"/>
                <w:b/>
                <w:bCs/>
                <w:color w:val="000000" w:themeColor="text1"/>
              </w:rPr>
              <w:t xml:space="preserve"> and</w:t>
            </w:r>
          </w:p>
          <w:p w:rsidR="1B1F6A74" w:rsidP="008F01B8" w:rsidRDefault="1B1F6A74" w14:paraId="0E011E44" w14:textId="05D54396">
            <w:pPr>
              <w:pStyle w:val="ListParagraph"/>
              <w:numPr>
                <w:ilvl w:val="0"/>
                <w:numId w:val="17"/>
              </w:numPr>
              <w:rPr>
                <w:rFonts w:ascii="Arial" w:hAnsi="Arial" w:eastAsia="Arial" w:cs="Arial"/>
                <w:b/>
                <w:bCs/>
                <w:color w:val="000000" w:themeColor="text1"/>
              </w:rPr>
            </w:pPr>
            <w:r w:rsidRPr="2AEAAA8C">
              <w:rPr>
                <w:rFonts w:ascii="Arial" w:hAnsi="Arial" w:eastAsia="Arial" w:cs="Arial"/>
                <w:b/>
                <w:bCs/>
                <w:color w:val="000000" w:themeColor="text1"/>
              </w:rPr>
              <w:t xml:space="preserve">The site has safe and convenient vehicular, pedestrian and cycle access, including adequate access for emergency services and the other types of vehicles that could reasonably be expected to use or access the site; </w:t>
            </w:r>
            <w:r w:rsidRPr="2AEAAA8C" w:rsidR="02C7E224">
              <w:rPr>
                <w:rFonts w:ascii="Arial" w:hAnsi="Arial" w:eastAsia="Arial" w:cs="Arial"/>
                <w:b/>
                <w:bCs/>
                <w:color w:val="000000" w:themeColor="text1"/>
              </w:rPr>
              <w:t>and</w:t>
            </w:r>
          </w:p>
          <w:p w:rsidR="1B1F6A74" w:rsidP="008F01B8" w:rsidRDefault="1B1F6A74" w14:paraId="53B85C01" w14:textId="1855B9F2">
            <w:pPr>
              <w:pStyle w:val="ListParagraph"/>
              <w:numPr>
                <w:ilvl w:val="0"/>
                <w:numId w:val="17"/>
              </w:numPr>
              <w:rPr>
                <w:rFonts w:ascii="Arial" w:hAnsi="Arial" w:eastAsia="Arial" w:cs="Arial"/>
                <w:b/>
                <w:bCs/>
                <w:color w:val="000000" w:themeColor="text1"/>
              </w:rPr>
            </w:pPr>
            <w:r w:rsidRPr="35154D17">
              <w:rPr>
                <w:rFonts w:ascii="Arial" w:hAnsi="Arial" w:eastAsia="Arial" w:cs="Arial"/>
                <w:b/>
                <w:bCs/>
                <w:color w:val="000000" w:themeColor="text1"/>
              </w:rPr>
              <w:t xml:space="preserve">The site has adequate access to or provision of essential facilities and servicing including water supply, electricity and disposal facilities for sewage and waste; </w:t>
            </w:r>
            <w:r w:rsidRPr="35154D17" w:rsidR="548AE412">
              <w:rPr>
                <w:rFonts w:ascii="Arial" w:hAnsi="Arial" w:eastAsia="Arial" w:cs="Arial"/>
                <w:b/>
                <w:bCs/>
                <w:color w:val="000000" w:themeColor="text1"/>
              </w:rPr>
              <w:t>and</w:t>
            </w:r>
          </w:p>
          <w:p w:rsidR="1B1F6A74" w:rsidP="008F01B8" w:rsidRDefault="3570B29F" w14:paraId="1B47D638" w14:textId="2C305A2E">
            <w:pPr>
              <w:pStyle w:val="ListParagraph"/>
              <w:numPr>
                <w:ilvl w:val="0"/>
                <w:numId w:val="17"/>
              </w:numPr>
              <w:rPr>
                <w:rFonts w:ascii="Arial" w:hAnsi="Arial" w:eastAsia="Arial" w:cs="Arial"/>
                <w:b w:val="1"/>
                <w:bCs w:val="1"/>
                <w:color w:val="000000" w:themeColor="text1"/>
                <w:sz w:val="24"/>
                <w:szCs w:val="24"/>
              </w:rPr>
            </w:pPr>
            <w:r w:rsidRPr="32808B70" w:rsidR="4BE554D2">
              <w:rPr>
                <w:rFonts w:ascii="Arial" w:hAnsi="Arial" w:eastAsia="Arial" w:cs="Arial"/>
                <w:b w:val="1"/>
                <w:bCs w:val="1"/>
                <w:color w:val="000000" w:themeColor="text1"/>
              </w:rPr>
              <w:t xml:space="preserve">The site will </w:t>
            </w:r>
            <w:r w:rsidRPr="32808B70" w:rsidR="4BE554D2">
              <w:rPr>
                <w:rFonts w:ascii="Arial" w:hAnsi="Arial" w:eastAsia="Arial" w:cs="Arial"/>
                <w:b w:val="1"/>
                <w:bCs w:val="1"/>
                <w:color w:val="000000" w:themeColor="text1"/>
              </w:rPr>
              <w:t xml:space="preserve">provide</w:t>
            </w:r>
            <w:r w:rsidRPr="32808B70" w:rsidR="4BE554D2">
              <w:rPr>
                <w:rFonts w:ascii="Arial" w:hAnsi="Arial" w:eastAsia="Arial" w:cs="Arial"/>
                <w:b w:val="1"/>
                <w:bCs w:val="1"/>
                <w:color w:val="000000" w:themeColor="text1"/>
              </w:rPr>
              <w:t xml:space="preserve"> an acceptable living environment and the health and safety </w:t>
            </w:r>
            <w:r w:rsidRPr="32808B70" w:rsidR="4BE554D2">
              <w:rPr>
                <w:rFonts w:ascii="Arial" w:hAnsi="Arial" w:eastAsia="Arial" w:cs="Arial"/>
                <w:b w:val="1"/>
                <w:bCs w:val="1"/>
                <w:color w:val="000000" w:themeColor="text1"/>
              </w:rPr>
              <w:t xml:space="preserve">of the site’s potential residents should not be put at risk. Factors to </w:t>
            </w:r>
            <w:r w:rsidRPr="32808B70" w:rsidR="4BE554D2">
              <w:rPr>
                <w:rFonts w:ascii="Arial" w:hAnsi="Arial" w:eastAsia="Arial" w:cs="Arial"/>
                <w:b w:val="1"/>
                <w:bCs w:val="1"/>
                <w:color w:val="000000" w:themeColor="text1"/>
              </w:rPr>
              <w:t xml:space="preserve">take into account</w:t>
            </w:r>
            <w:r w:rsidRPr="32808B70" w:rsidR="4BE554D2">
              <w:rPr>
                <w:rFonts w:ascii="Arial" w:hAnsi="Arial" w:eastAsia="Arial" w:cs="Arial"/>
                <w:b w:val="1"/>
                <w:bCs w:val="1"/>
                <w:color w:val="000000" w:themeColor="text1"/>
              </w:rPr>
              <w:t xml:space="preserve"> </w:t>
            </w:r>
            <w:bookmarkStart w:name="_Int_l4u4UmWt" w:id="1862859576"/>
            <w:r w:rsidRPr="32808B70" w:rsidR="4BE554D2">
              <w:rPr>
                <w:rFonts w:ascii="Arial" w:hAnsi="Arial" w:eastAsia="Arial" w:cs="Arial"/>
                <w:b w:val="1"/>
                <w:bCs w:val="1"/>
                <w:color w:val="000000" w:themeColor="text1"/>
              </w:rPr>
              <w:t xml:space="preserve">include:</w:t>
            </w:r>
            <w:bookmarkEnd w:id="1862859576"/>
            <w:r w:rsidRPr="32808B70" w:rsidR="4BE554D2">
              <w:rPr>
                <w:rFonts w:ascii="Arial" w:hAnsi="Arial" w:eastAsia="Arial" w:cs="Arial"/>
                <w:b w:val="1"/>
                <w:bCs w:val="1"/>
                <w:color w:val="000000" w:themeColor="text1"/>
              </w:rPr>
              <w:t xml:space="preserve"> </w:t>
            </w:r>
            <w:r w:rsidRPr="5DD03A7F" w:rsidR="4BE554D2">
              <w:rPr>
                <w:rFonts w:ascii="Arial" w:hAnsi="Arial" w:eastAsia="Arial" w:cs="Arial"/>
                <w:b w:val="1"/>
                <w:bCs w:val="1"/>
                <w:color w:val="000000" w:themeColor="text1"/>
                <w:shd w:val="clear" w:color="auto" w:fill="E6E6E6"/>
              </w:rPr>
              <w:t>flood risk</w:t>
            </w:r>
            <w:r w:rsidRPr="32808B70" w:rsidR="4BE554D2">
              <w:rPr>
                <w:rFonts w:ascii="Arial" w:hAnsi="Arial" w:eastAsia="Arial" w:cs="Arial"/>
                <w:b w:val="1"/>
                <w:bCs w:val="1"/>
                <w:color w:val="000000" w:themeColor="text1"/>
              </w:rPr>
              <w:t xml:space="preserve"> (site should not </w:t>
            </w:r>
            <w:r w:rsidRPr="32808B70" w:rsidR="4BE554D2">
              <w:rPr>
                <w:rFonts w:ascii="Arial" w:hAnsi="Arial" w:eastAsia="Arial" w:cs="Arial"/>
                <w:b w:val="1"/>
                <w:bCs w:val="1"/>
                <w:color w:val="000000" w:themeColor="text1"/>
              </w:rPr>
              <w:t xml:space="preserve">be </w:t>
            </w:r>
            <w:r w:rsidRPr="32808B70" w:rsidR="4BE554D2">
              <w:rPr>
                <w:rFonts w:ascii="Arial" w:hAnsi="Arial" w:eastAsia="Arial" w:cs="Arial"/>
                <w:b w:val="1"/>
                <w:bCs w:val="1"/>
                <w:color w:val="000000" w:themeColor="text1"/>
              </w:rPr>
              <w:t xml:space="preserve">located</w:t>
            </w:r>
            <w:r w:rsidRPr="32808B70" w:rsidR="4BE554D2">
              <w:rPr>
                <w:rFonts w:ascii="Arial" w:hAnsi="Arial" w:eastAsia="Arial" w:cs="Arial"/>
                <w:b w:val="1"/>
                <w:bCs w:val="1"/>
                <w:color w:val="000000" w:themeColor="text1"/>
              </w:rPr>
              <w:t xml:space="preserve"> in</w:t>
            </w:r>
            <w:r w:rsidRPr="32808B70" w:rsidR="4BE554D2">
              <w:rPr>
                <w:rFonts w:ascii="Arial" w:hAnsi="Arial" w:eastAsia="Arial" w:cs="Arial"/>
                <w:b w:val="1"/>
                <w:bCs w:val="1"/>
                <w:color w:val="000000" w:themeColor="text1"/>
              </w:rPr>
              <w:t xml:space="preserve"> </w:t>
            </w:r>
            <w:r w:rsidRPr="5DD03A7F" w:rsidR="4BE554D2">
              <w:rPr>
                <w:rFonts w:ascii="Arial" w:hAnsi="Arial" w:eastAsia="Arial" w:cs="Arial"/>
                <w:b w:val="1"/>
                <w:bCs w:val="1"/>
                <w:color w:val="000000" w:themeColor="text1"/>
                <w:shd w:val="clear" w:color="auto" w:fill="E6E6E6"/>
              </w:rPr>
              <w:t>Flood Zone 3a or 3b</w:t>
            </w:r>
            <w:r w:rsidRPr="32808B70" w:rsidR="4BE554D2">
              <w:rPr>
                <w:rFonts w:ascii="Arial" w:hAnsi="Arial" w:eastAsia="Arial" w:cs="Arial"/>
                <w:b w:val="1"/>
                <w:bCs w:val="1"/>
                <w:color w:val="000000" w:themeColor="text1"/>
              </w:rPr>
              <w:t xml:space="preserve">), </w:t>
            </w:r>
            <w:r w:rsidRPr="5DD03A7F" w:rsidR="4BE554D2">
              <w:rPr>
                <w:rFonts w:ascii="Arial" w:hAnsi="Arial" w:eastAsia="Arial" w:cs="Arial"/>
                <w:b w:val="1"/>
                <w:bCs w:val="1"/>
                <w:color w:val="000000" w:themeColor="text1"/>
                <w:shd w:val="clear" w:color="auto" w:fill="E6E6E6"/>
              </w:rPr>
              <w:t>site contamination</w:t>
            </w:r>
            <w:r w:rsidRPr="32808B70" w:rsidR="4BE554D2">
              <w:rPr>
                <w:rFonts w:ascii="Arial" w:hAnsi="Arial" w:eastAsia="Arial" w:cs="Arial"/>
                <w:b w:val="1"/>
                <w:bCs w:val="1"/>
                <w:color w:val="000000" w:themeColor="text1"/>
              </w:rPr>
              <w:t xml:space="preserve">, air quality, and noise; </w:t>
            </w:r>
            <w:r w:rsidRPr="32808B70" w:rsidR="32921B4D">
              <w:rPr>
                <w:rFonts w:ascii="Arial" w:hAnsi="Arial" w:eastAsia="Arial" w:cs="Arial"/>
                <w:b w:val="1"/>
                <w:bCs w:val="1"/>
                <w:color w:val="000000" w:themeColor="text1"/>
              </w:rPr>
              <w:t>and</w:t>
            </w:r>
          </w:p>
          <w:p w:rsidR="1B1F6A74" w:rsidP="008F01B8" w:rsidRDefault="1B1F6A74" w14:paraId="178ADE23" w14:textId="21BF25DE">
            <w:pPr>
              <w:pStyle w:val="ListParagraph"/>
              <w:numPr>
                <w:ilvl w:val="0"/>
                <w:numId w:val="17"/>
              </w:numPr>
              <w:rPr>
                <w:rFonts w:ascii="Arial" w:hAnsi="Arial" w:eastAsia="Arial" w:cs="Arial"/>
                <w:color w:val="000000" w:themeColor="text1"/>
                <w:sz w:val="24"/>
                <w:szCs w:val="24"/>
              </w:rPr>
            </w:pPr>
            <w:r w:rsidRPr="5DD03A7F" w:rsidR="772E457B">
              <w:rPr>
                <w:rFonts w:ascii="Arial" w:hAnsi="Arial" w:eastAsia="Arial" w:cs="Arial"/>
                <w:b w:val="1"/>
                <w:bCs w:val="1"/>
                <w:color w:val="000000" w:themeColor="text1" w:themeTint="FF" w:themeShade="FF"/>
              </w:rPr>
              <w:t xml:space="preserve">The site is </w:t>
            </w:r>
            <w:r w:rsidRPr="5DD03A7F" w:rsidR="772E457B">
              <w:rPr>
                <w:rFonts w:ascii="Arial" w:hAnsi="Arial" w:eastAsia="Arial" w:cs="Arial"/>
                <w:b w:val="1"/>
                <w:bCs w:val="1"/>
                <w:color w:val="000000" w:themeColor="text1" w:themeTint="FF" w:themeShade="FF"/>
              </w:rPr>
              <w:t>located</w:t>
            </w:r>
            <w:r w:rsidRPr="5DD03A7F" w:rsidR="772E457B">
              <w:rPr>
                <w:rFonts w:ascii="Arial" w:hAnsi="Arial" w:eastAsia="Arial" w:cs="Arial"/>
                <w:b w:val="1"/>
                <w:bCs w:val="1"/>
                <w:color w:val="000000" w:themeColor="text1" w:themeTint="FF" w:themeShade="FF"/>
              </w:rPr>
              <w:t>, and can be managed, so as not to have unacceptable adverse impact on the amenity of near</w:t>
            </w:r>
            <w:r w:rsidRPr="5DD03A7F" w:rsidR="772E457B">
              <w:rPr>
                <w:rFonts w:ascii="Arial" w:hAnsi="Arial" w:eastAsia="Arial" w:cs="Arial"/>
                <w:b w:val="1"/>
                <w:bCs w:val="1"/>
                <w:color w:val="000000" w:themeColor="text1" w:themeTint="FF" w:themeShade="FF"/>
              </w:rPr>
              <w:t>by residents or other existing uses, or the appearance or character of the surrounding area. Appropriate boundary treatment and landscaping should be capable of being provided</w:t>
            </w:r>
            <w:r w:rsidRPr="5DD03A7F" w:rsidR="1D37ABB7">
              <w:rPr>
                <w:rFonts w:ascii="Arial" w:hAnsi="Arial" w:eastAsia="Arial" w:cs="Arial"/>
                <w:b w:val="1"/>
                <w:bCs w:val="1"/>
                <w:color w:val="000000" w:themeColor="text1" w:themeTint="FF" w:themeShade="FF"/>
              </w:rPr>
              <w:t>.</w:t>
            </w:r>
          </w:p>
        </w:tc>
      </w:tr>
    </w:tbl>
    <w:p w:rsidR="7BDE2C78" w:rsidP="3773F185" w:rsidRDefault="7BDE2C78" w14:paraId="0B50A5B3" w14:textId="18F35A03">
      <w:pPr>
        <w:pStyle w:val="Normal"/>
        <w:bidi w:val="0"/>
        <w:spacing w:before="0" w:beforeAutospacing="off" w:after="160" w:afterAutospacing="off" w:line="259" w:lineRule="auto"/>
        <w:ind/>
        <w:rPr>
          <w:rFonts w:ascii="Cambria" w:hAnsi="Cambria" w:eastAsia="Cambria" w:cs="Cambria"/>
          <w:color w:val="365F91"/>
          <w:sz w:val="26"/>
          <w:szCs w:val="26"/>
        </w:rPr>
      </w:pPr>
    </w:p>
    <w:p w:rsidR="32808B70" w:rsidP="32808B70" w:rsidRDefault="32808B70" w14:paraId="14CC2114" w14:textId="6B200275">
      <w:pPr>
        <w:rPr>
          <w:rFonts w:ascii="Cambria" w:hAnsi="Cambria" w:eastAsia="Cambria" w:cs="Cambria"/>
          <w:color w:val="365F91"/>
          <w:sz w:val="26"/>
          <w:szCs w:val="26"/>
        </w:rPr>
      </w:pPr>
    </w:p>
    <w:p w:rsidR="1B1F6A74" w:rsidP="1B1F6A74" w:rsidRDefault="1B1F6A74" w14:paraId="5376861B" w14:textId="79AB21D8">
      <w:pPr>
        <w:spacing w:after="0" w:line="240" w:lineRule="auto"/>
        <w:rPr>
          <w:rFonts w:ascii="Arial" w:hAnsi="Arial" w:eastAsia="Arial" w:cs="Arial"/>
          <w:color w:val="000000" w:themeColor="text1"/>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1B1F6A74" w:rsidTr="5B925937" w14:paraId="063E5497" w14:textId="77777777">
        <w:trPr>
          <w:trHeight w:val="300"/>
        </w:trPr>
        <w:tc>
          <w:tcPr>
            <w:tcW w:w="9015" w:type="dxa"/>
            <w:shd w:val="clear" w:color="auto" w:fill="F2DBDB"/>
            <w:tcMar>
              <w:left w:w="105" w:type="dxa"/>
              <w:right w:w="105" w:type="dxa"/>
            </w:tcMar>
          </w:tcPr>
          <w:p w:rsidR="694AC155" w:rsidP="1B1F6A74" w:rsidRDefault="694AC155" w14:paraId="372E090E" w14:textId="210F07AE">
            <w:pPr>
              <w:rPr>
                <w:rFonts w:ascii="Arial" w:hAnsi="Arial" w:eastAsia="Arial" w:cs="Arial"/>
                <w:color w:val="000000" w:themeColor="text1"/>
                <w:u w:val="single"/>
              </w:rPr>
            </w:pPr>
            <w:r w:rsidRPr="1B1F6A74">
              <w:rPr>
                <w:rFonts w:ascii="Arial" w:hAnsi="Arial" w:eastAsia="Arial" w:cs="Arial"/>
                <w:color w:val="000000" w:themeColor="text1"/>
                <w:u w:val="single"/>
              </w:rPr>
              <w:t>Homes for boat dwellers</w:t>
            </w:r>
          </w:p>
          <w:p w:rsidR="1B1F6A74" w:rsidP="1B1F6A74" w:rsidRDefault="1B1F6A74" w14:paraId="02283FD7" w14:textId="383BED44">
            <w:pPr>
              <w:rPr>
                <w:rFonts w:ascii="Arial" w:hAnsi="Arial" w:eastAsia="Arial" w:cs="Arial"/>
                <w:color w:val="000000" w:themeColor="text1"/>
                <w:u w:val="single"/>
              </w:rPr>
            </w:pPr>
          </w:p>
          <w:p w:rsidR="1B1F6A74" w:rsidP="7A5C9FD3" w:rsidRDefault="1B1F6A74" w14:paraId="156967B6" w14:textId="7883653F">
            <w:pPr>
              <w:pStyle w:val="Normal"/>
              <w:spacing w:after="0" w:line="240" w:lineRule="auto"/>
              <w:rPr>
                <w:rFonts w:ascii="Arial" w:hAnsi="Arial" w:eastAsia="Arial" w:cs="Arial"/>
                <w:color w:val="000000" w:themeColor="text1" w:themeTint="FF" w:themeShade="FF"/>
              </w:rPr>
            </w:pPr>
            <w:r w:rsidRPr="7A5C9FD3" w:rsidR="089B04B2">
              <w:rPr>
                <w:rFonts w:ascii="Arial" w:hAnsi="Arial" w:eastAsia="Arial" w:cs="Arial"/>
                <w:color w:val="000000" w:themeColor="text1" w:themeTint="FF" w:themeShade="FF"/>
              </w:rPr>
              <w:t xml:space="preserve">Residential boats and their dwellers on both permanent and temporary visitor moorings, contribute to the cultural and housing diversity of Oxford and </w:t>
            </w:r>
            <w:r w:rsidRPr="7A5C9FD3" w:rsidR="089B04B2">
              <w:rPr>
                <w:rFonts w:ascii="Arial" w:hAnsi="Arial" w:eastAsia="Arial" w:cs="Arial"/>
                <w:color w:val="000000" w:themeColor="text1" w:themeTint="FF" w:themeShade="FF"/>
              </w:rPr>
              <w:t>provide</w:t>
            </w:r>
            <w:r w:rsidRPr="7A5C9FD3" w:rsidR="089B04B2">
              <w:rPr>
                <w:rFonts w:ascii="Arial" w:hAnsi="Arial" w:eastAsia="Arial" w:cs="Arial"/>
                <w:color w:val="000000" w:themeColor="text1" w:themeTint="FF" w:themeShade="FF"/>
              </w:rPr>
              <w:t xml:space="preserve"> a type of accommodation that can be more affordable. Much of the boat-dwelling community relies on the existence of residential moorings which are defined as having planning permission for long-term mooring in a fixed location and for occupation as a household’s sole or main residence.</w:t>
            </w:r>
          </w:p>
          <w:p w:rsidR="1B1F6A74" w:rsidP="7A5C9FD3" w:rsidRDefault="1B1F6A74" w14:paraId="6F2B4848" w14:textId="0C3313B4">
            <w:pPr>
              <w:pStyle w:val="Normal"/>
              <w:rPr>
                <w:rFonts w:ascii="Arial" w:hAnsi="Arial" w:eastAsia="Arial" w:cs="Arial"/>
                <w:color w:val="000000" w:themeColor="text1"/>
              </w:rPr>
            </w:pPr>
          </w:p>
          <w:p w:rsidR="1B1F6A74" w:rsidP="1B1F6A74" w:rsidRDefault="1B1F6A74" w14:paraId="4659DE4C" w14:textId="65FA305C">
            <w:pPr>
              <w:rPr>
                <w:rFonts w:ascii="Arial" w:hAnsi="Arial" w:eastAsia="Arial" w:cs="Arial"/>
                <w:color w:val="000000" w:themeColor="text1"/>
              </w:rPr>
            </w:pPr>
          </w:p>
          <w:p w:rsidR="1B1F6A74" w:rsidP="1C19CFC4" w:rsidRDefault="1B1F6A74" w14:paraId="704B30AC" w14:textId="4909245D">
            <w:pPr>
              <w:rPr>
                <w:rFonts w:ascii="Arial" w:hAnsi="Arial" w:eastAsia="Arial" w:cs="Arial"/>
                <w:color w:val="000000" w:themeColor="text1"/>
              </w:rPr>
            </w:pPr>
            <w:r w:rsidRPr="35154D17">
              <w:rPr>
                <w:rFonts w:ascii="Arial" w:hAnsi="Arial" w:eastAsia="Arial" w:cs="Arial"/>
                <w:color w:val="000000" w:themeColor="text1"/>
              </w:rPr>
              <w:t>Much of the boat-dwelling community relies on the existence of residential moorings which are defined as having planning permission for long-term mooring in a fixed location and for occupation as a household’s sole or main residence. There are also boat-dwellers whose transitory nature generates a significant demand for temporary moorings, including those who identify as Bargee Travellers, as well as those who continuously cruise through Oxford and neighbouring areas.</w:t>
            </w:r>
          </w:p>
          <w:p w:rsidR="35154D17" w:rsidP="35154D17" w:rsidRDefault="35154D17" w14:paraId="4CB032E7" w14:textId="7DB42DFE">
            <w:pPr>
              <w:rPr>
                <w:rFonts w:ascii="Arial" w:hAnsi="Arial" w:eastAsia="Arial" w:cs="Arial"/>
                <w:color w:val="000000" w:themeColor="text1"/>
              </w:rPr>
            </w:pPr>
          </w:p>
          <w:p w:rsidR="1B1F6A74" w:rsidP="35154D17" w:rsidRDefault="51D0EDED" w14:paraId="3A96B0ED" w14:textId="47750ADE">
            <w:pPr>
              <w:rPr>
                <w:rFonts w:ascii="Arial" w:hAnsi="Arial" w:eastAsia="Arial" w:cs="Arial"/>
                <w:color w:val="000000" w:themeColor="text1"/>
              </w:rPr>
            </w:pPr>
            <w:r w:rsidRPr="5B925937" w:rsidR="116D9202">
              <w:rPr>
                <w:rFonts w:ascii="Arial" w:hAnsi="Arial" w:eastAsia="Arial" w:cs="Arial"/>
                <w:color w:val="000000" w:themeColor="text1" w:themeTint="FF" w:themeShade="FF"/>
              </w:rPr>
              <w:t xml:space="preserve">There are few potentially suitable new sites for moorings within Oxford, because of constraints such as the need to </w:t>
            </w:r>
            <w:r w:rsidRPr="5B925937" w:rsidR="116D9202">
              <w:rPr>
                <w:rFonts w:ascii="Arial" w:hAnsi="Arial" w:eastAsia="Arial" w:cs="Arial"/>
                <w:color w:val="000000" w:themeColor="text1" w:themeTint="FF" w:themeShade="FF"/>
              </w:rPr>
              <w:t>maintain</w:t>
            </w:r>
            <w:r w:rsidRPr="5B925937" w:rsidR="116D9202">
              <w:rPr>
                <w:rFonts w:ascii="Arial" w:hAnsi="Arial" w:eastAsia="Arial" w:cs="Arial"/>
                <w:color w:val="000000" w:themeColor="text1" w:themeTint="FF" w:themeShade="FF"/>
              </w:rPr>
              <w:t xml:space="preserve"> safe navigation on the main channel of the River Thames and River Cherwell. However, by multiagency working with navigation authorities and landowners, there is potential to increase the current number of residential moorings within existing sites. For example</w:t>
            </w:r>
            <w:r w:rsidRPr="5B925937" w:rsidR="75A5EE8C">
              <w:rPr>
                <w:rFonts w:ascii="Arial" w:hAnsi="Arial" w:eastAsia="Arial" w:cs="Arial"/>
                <w:color w:val="000000" w:themeColor="text1" w:themeTint="FF" w:themeShade="FF"/>
              </w:rPr>
              <w:t>,</w:t>
            </w:r>
            <w:r w:rsidRPr="5B925937" w:rsidR="116D9202">
              <w:rPr>
                <w:rFonts w:ascii="Arial" w:hAnsi="Arial" w:eastAsia="Arial" w:cs="Arial"/>
                <w:color w:val="000000" w:themeColor="text1" w:themeTint="FF" w:themeShade="FF"/>
              </w:rPr>
              <w:t xml:space="preserve"> dredging some existing sites could allow more space for moorings, and working with landowners to change some visitor moorings to residential moorings would also help to meet needs. The Needs Assessment also </w:t>
            </w:r>
            <w:r w:rsidRPr="5B925937" w:rsidR="116D9202">
              <w:rPr>
                <w:rFonts w:ascii="Arial" w:hAnsi="Arial" w:eastAsia="Arial" w:cs="Arial"/>
                <w:color w:val="000000" w:themeColor="text1" w:themeTint="FF" w:themeShade="FF"/>
              </w:rPr>
              <w:t>identifies</w:t>
            </w:r>
            <w:r w:rsidRPr="5B925937" w:rsidR="116D9202">
              <w:rPr>
                <w:rFonts w:ascii="Arial" w:hAnsi="Arial" w:eastAsia="Arial" w:cs="Arial"/>
                <w:color w:val="000000" w:themeColor="text1" w:themeTint="FF" w:themeShade="FF"/>
              </w:rPr>
              <w:t xml:space="preserve"> </w:t>
            </w:r>
            <w:bookmarkStart w:name="_Int_ohpTJKGp" w:id="386256541"/>
            <w:r w:rsidRPr="5B925937" w:rsidR="116D9202">
              <w:rPr>
                <w:rFonts w:ascii="Arial" w:hAnsi="Arial" w:eastAsia="Arial" w:cs="Arial"/>
                <w:color w:val="000000" w:themeColor="text1" w:themeTint="FF" w:themeShade="FF"/>
              </w:rPr>
              <w:t>that temporary moorings</w:t>
            </w:r>
            <w:bookmarkEnd w:id="386256541"/>
            <w:r w:rsidRPr="5B925937" w:rsidR="116D9202">
              <w:rPr>
                <w:rFonts w:ascii="Arial" w:hAnsi="Arial" w:eastAsia="Arial" w:cs="Arial"/>
                <w:color w:val="000000" w:themeColor="text1" w:themeTint="FF" w:themeShade="FF"/>
              </w:rPr>
              <w:t xml:space="preserve"> with access to vital services such as potable water and waste</w:t>
            </w:r>
            <w:r w:rsidRPr="5B925937" w:rsidR="1CEA4D6C">
              <w:rPr>
                <w:rFonts w:ascii="Arial" w:hAnsi="Arial" w:eastAsia="Arial" w:cs="Arial"/>
                <w:color w:val="000000" w:themeColor="text1" w:themeTint="FF" w:themeShade="FF"/>
              </w:rPr>
              <w:t xml:space="preserve"> </w:t>
            </w:r>
            <w:r w:rsidRPr="5B925937" w:rsidR="116D9202">
              <w:rPr>
                <w:rFonts w:ascii="Arial" w:hAnsi="Arial" w:eastAsia="Arial" w:cs="Arial"/>
                <w:color w:val="000000" w:themeColor="text1" w:themeTint="FF" w:themeShade="FF"/>
              </w:rPr>
              <w:t>disposal, and suitable for a range of visitors and length of stay, could also have a role to play.</w:t>
            </w:r>
            <w:r w:rsidRPr="5B925937" w:rsidR="102E18B6">
              <w:rPr>
                <w:rFonts w:ascii="Arial" w:hAnsi="Arial" w:eastAsia="Arial" w:cs="Arial"/>
                <w:color w:val="000000" w:themeColor="text1" w:themeTint="FF" w:themeShade="FF"/>
              </w:rPr>
              <w:t xml:space="preserve"> </w:t>
            </w:r>
            <w:r w:rsidRPr="5B925937" w:rsidR="102E18B6">
              <w:rPr>
                <w:rFonts w:ascii="Arial" w:hAnsi="Arial" w:eastAsia="Arial" w:cs="Arial"/>
                <w:color w:val="000000" w:themeColor="text1" w:themeTint="FF" w:themeShade="FF"/>
              </w:rPr>
              <w:t>Providing</w:t>
            </w:r>
            <w:r w:rsidRPr="5B925937" w:rsidR="102E18B6">
              <w:rPr>
                <w:rFonts w:ascii="Arial" w:hAnsi="Arial" w:eastAsia="Arial" w:cs="Arial"/>
                <w:color w:val="000000" w:themeColor="text1" w:themeTint="FF" w:themeShade="FF"/>
              </w:rPr>
              <w:t xml:space="preserve"> </w:t>
            </w:r>
            <w:r w:rsidRPr="5B925937" w:rsidR="11C41BB6">
              <w:rPr>
                <w:rFonts w:ascii="Arial" w:hAnsi="Arial" w:eastAsia="Arial" w:cs="Arial"/>
                <w:color w:val="000000" w:themeColor="text1" w:themeTint="FF" w:themeShade="FF"/>
              </w:rPr>
              <w:t xml:space="preserve">more </w:t>
            </w:r>
            <w:r w:rsidRPr="5B925937" w:rsidR="102E18B6">
              <w:rPr>
                <w:rFonts w:ascii="Arial" w:hAnsi="Arial" w:eastAsia="Arial" w:cs="Arial"/>
                <w:color w:val="000000" w:themeColor="text1" w:themeTint="FF" w:themeShade="FF"/>
              </w:rPr>
              <w:t xml:space="preserve">social housing accommodation </w:t>
            </w:r>
            <w:r w:rsidRPr="5B925937" w:rsidR="12D85769">
              <w:rPr>
                <w:rFonts w:ascii="Arial" w:hAnsi="Arial" w:eastAsia="Arial" w:cs="Arial"/>
                <w:color w:val="000000" w:themeColor="text1" w:themeTint="FF" w:themeShade="FF"/>
              </w:rPr>
              <w:t xml:space="preserve">in the city </w:t>
            </w:r>
            <w:r w:rsidRPr="5B925937" w:rsidR="102E18B6">
              <w:rPr>
                <w:rFonts w:ascii="Arial" w:hAnsi="Arial" w:eastAsia="Arial" w:cs="Arial"/>
                <w:color w:val="000000" w:themeColor="text1" w:themeTint="FF" w:themeShade="FF"/>
              </w:rPr>
              <w:t xml:space="preserve">will also help </w:t>
            </w:r>
            <w:r w:rsidRPr="5B925937" w:rsidR="102E18B6">
              <w:rPr>
                <w:rFonts w:ascii="Arial" w:hAnsi="Arial" w:eastAsia="Arial" w:cs="Arial"/>
                <w:color w:val="000000" w:themeColor="text1" w:themeTint="FF" w:themeShade="FF"/>
              </w:rPr>
              <w:t>provide</w:t>
            </w:r>
            <w:r w:rsidRPr="5B925937" w:rsidR="102E18B6">
              <w:rPr>
                <w:rFonts w:ascii="Arial" w:hAnsi="Arial" w:eastAsia="Arial" w:cs="Arial"/>
                <w:color w:val="000000" w:themeColor="text1" w:themeTint="FF" w:themeShade="FF"/>
              </w:rPr>
              <w:t xml:space="preserve"> </w:t>
            </w:r>
            <w:r w:rsidRPr="5B925937" w:rsidR="7C3536BE">
              <w:rPr>
                <w:rFonts w:ascii="Arial" w:hAnsi="Arial" w:eastAsia="Arial" w:cs="Arial"/>
                <w:color w:val="000000" w:themeColor="text1" w:themeTint="FF" w:themeShade="FF"/>
              </w:rPr>
              <w:t xml:space="preserve">an affordable alternative for some </w:t>
            </w:r>
            <w:r w:rsidRPr="5B925937" w:rsidR="02866A86">
              <w:rPr>
                <w:rFonts w:ascii="Arial" w:hAnsi="Arial" w:eastAsia="Arial" w:cs="Arial"/>
                <w:color w:val="000000" w:themeColor="text1" w:themeTint="FF" w:themeShade="FF"/>
              </w:rPr>
              <w:t xml:space="preserve">of those </w:t>
            </w:r>
            <w:r w:rsidRPr="5B925937" w:rsidR="7C3536BE">
              <w:rPr>
                <w:rFonts w:ascii="Arial" w:hAnsi="Arial" w:eastAsia="Arial" w:cs="Arial"/>
                <w:color w:val="000000" w:themeColor="text1" w:themeTint="FF" w:themeShade="FF"/>
              </w:rPr>
              <w:t>currently living in unauthorised moorings</w:t>
            </w:r>
            <w:r w:rsidRPr="5B925937" w:rsidR="102E18B6">
              <w:rPr>
                <w:rFonts w:ascii="Arial" w:hAnsi="Arial" w:eastAsia="Arial" w:cs="Arial"/>
                <w:color w:val="000000" w:themeColor="text1" w:themeTint="FF" w:themeShade="FF"/>
              </w:rPr>
              <w:t>.</w:t>
            </w:r>
          </w:p>
          <w:p w:rsidR="1B1F6A74" w:rsidP="1B1F6A74" w:rsidRDefault="1B1F6A74" w14:paraId="238CEA54" w14:textId="61147FAA">
            <w:pPr>
              <w:rPr>
                <w:rFonts w:ascii="Arial" w:hAnsi="Arial" w:eastAsia="Arial" w:cs="Arial"/>
                <w:color w:val="000000" w:themeColor="text1"/>
              </w:rPr>
            </w:pPr>
          </w:p>
          <w:p w:rsidR="1B1F6A74" w:rsidP="1B1F6A74" w:rsidRDefault="1B1F6A74" w14:paraId="2F0A1228" w14:textId="15317EBC">
            <w:pPr>
              <w:rPr>
                <w:rFonts w:ascii="Arial" w:hAnsi="Arial" w:eastAsia="Arial" w:cs="Arial"/>
                <w:color w:val="000000" w:themeColor="text1"/>
              </w:rPr>
            </w:pPr>
            <w:r w:rsidRPr="35154D17">
              <w:rPr>
                <w:rFonts w:ascii="Arial" w:hAnsi="Arial" w:eastAsia="Arial" w:cs="Arial"/>
                <w:color w:val="000000" w:themeColor="text1"/>
              </w:rPr>
              <w:t>The following policy sets out criteria against which potential new moorings</w:t>
            </w:r>
            <w:r w:rsidRPr="35154D17" w:rsidR="51CB144A">
              <w:rPr>
                <w:rFonts w:ascii="Arial" w:hAnsi="Arial" w:eastAsia="Arial" w:cs="Arial"/>
                <w:color w:val="000000" w:themeColor="text1"/>
              </w:rPr>
              <w:t xml:space="preserve"> </w:t>
            </w:r>
            <w:r w:rsidRPr="35154D17">
              <w:rPr>
                <w:rFonts w:ascii="Arial" w:hAnsi="Arial" w:eastAsia="Arial" w:cs="Arial"/>
                <w:color w:val="000000" w:themeColor="text1"/>
              </w:rPr>
              <w:t>will be</w:t>
            </w:r>
            <w:r w:rsidRPr="35154D17" w:rsidR="3C8A1EF2">
              <w:rPr>
                <w:rFonts w:ascii="Arial" w:hAnsi="Arial" w:eastAsia="Arial" w:cs="Arial"/>
                <w:color w:val="000000" w:themeColor="text1"/>
              </w:rPr>
              <w:t xml:space="preserve"> </w:t>
            </w:r>
            <w:r w:rsidRPr="35154D17">
              <w:rPr>
                <w:rFonts w:ascii="Arial" w:hAnsi="Arial" w:eastAsia="Arial" w:cs="Arial"/>
                <w:color w:val="000000" w:themeColor="text1"/>
              </w:rPr>
              <w:t>assessed.</w:t>
            </w:r>
          </w:p>
        </w:tc>
      </w:tr>
      <w:tr w:rsidR="1B1F6A74" w:rsidTr="5B925937" w14:paraId="404A508E" w14:textId="77777777">
        <w:trPr>
          <w:trHeight w:val="300"/>
        </w:trPr>
        <w:tc>
          <w:tcPr>
            <w:tcW w:w="9015" w:type="dxa"/>
            <w:shd w:val="clear" w:color="auto" w:fill="EAF1DD"/>
            <w:tcMar>
              <w:left w:w="105" w:type="dxa"/>
              <w:right w:w="105" w:type="dxa"/>
            </w:tcMar>
          </w:tcPr>
          <w:p w:rsidR="4C536918" w:rsidP="1B1F6A74" w:rsidRDefault="57D2D9BE" w14:paraId="3A9BA788" w14:textId="4909002B">
            <w:pPr>
              <w:rPr>
                <w:rStyle w:val="Heading2Char"/>
                <w:rFonts w:ascii="Cambria" w:hAnsi="Cambria" w:eastAsia="Cambria" w:cs="Cambria"/>
              </w:rPr>
            </w:pPr>
            <w:bookmarkStart w:name="_Toc396177413" w:id="148"/>
            <w:bookmarkStart w:name="_Toc593656477" w:id="1966304591"/>
            <w:r w:rsidRPr="56D141D4" w:rsidR="57D2D9BE">
              <w:rPr>
                <w:rStyle w:val="Heading2Char"/>
                <w:rFonts w:ascii="Cambria" w:hAnsi="Cambria" w:eastAsia="Cambria" w:cs="Cambria"/>
              </w:rPr>
              <w:t xml:space="preserve">Policy </w:t>
            </w:r>
            <w:r w:rsidRPr="56D141D4" w:rsidR="51D0EDED">
              <w:rPr>
                <w:rStyle w:val="Heading2Char"/>
                <w:rFonts w:ascii="Cambria" w:hAnsi="Cambria" w:eastAsia="Cambria" w:cs="Cambria"/>
              </w:rPr>
              <w:t>H1</w:t>
            </w:r>
            <w:r w:rsidRPr="56D141D4" w:rsidR="73C69EED">
              <w:rPr>
                <w:rStyle w:val="Heading2Char"/>
                <w:rFonts w:ascii="Cambria" w:hAnsi="Cambria" w:eastAsia="Cambria" w:cs="Cambria"/>
              </w:rPr>
              <w:t>2</w:t>
            </w:r>
            <w:r w:rsidRPr="56D141D4" w:rsidR="51D0EDED">
              <w:rPr>
                <w:rStyle w:val="Heading2Char"/>
                <w:rFonts w:ascii="Cambria" w:hAnsi="Cambria" w:eastAsia="Cambria" w:cs="Cambria"/>
              </w:rPr>
              <w:t xml:space="preserve"> Homes for boat dwellers</w:t>
            </w:r>
            <w:bookmarkEnd w:id="148"/>
            <w:bookmarkEnd w:id="1966304591"/>
          </w:p>
          <w:p w:rsidR="1B1F6A74" w:rsidP="1B1F6A74" w:rsidRDefault="1B1F6A74" w14:paraId="2B7D528B" w14:textId="7CB2486C">
            <w:pPr>
              <w:rPr>
                <w:rFonts w:ascii="Arial" w:hAnsi="Arial" w:eastAsia="Arial" w:cs="Arial"/>
                <w:color w:val="000000" w:themeColor="text1"/>
                <w:sz w:val="24"/>
                <w:szCs w:val="24"/>
              </w:rPr>
            </w:pPr>
          </w:p>
          <w:p w:rsidR="1B1F6A74" w:rsidP="1B1F6A74" w:rsidRDefault="1B1F6A74" w14:paraId="52E6B770" w14:textId="1934F0AF">
            <w:pPr>
              <w:rPr>
                <w:rFonts w:ascii="Arial" w:hAnsi="Arial" w:eastAsia="Arial" w:cs="Arial"/>
                <w:color w:val="000000" w:themeColor="text1"/>
              </w:rPr>
            </w:pPr>
            <w:r w:rsidRPr="1B1F6A74">
              <w:rPr>
                <w:rFonts w:ascii="Arial" w:hAnsi="Arial" w:eastAsia="Arial" w:cs="Arial"/>
                <w:b/>
                <w:bCs/>
                <w:color w:val="000000" w:themeColor="text1"/>
              </w:rPr>
              <w:t>Planning permission will only be granted for new residential moorings on Oxford’s waterways where all of the following criteria are met:</w:t>
            </w:r>
          </w:p>
          <w:p w:rsidR="1B1F6A74" w:rsidP="1B1F6A74" w:rsidRDefault="1B1F6A74" w14:paraId="7C0BF336" w14:textId="792BE3E0">
            <w:pPr>
              <w:rPr>
                <w:rFonts w:ascii="Arial" w:hAnsi="Arial" w:eastAsia="Arial" w:cs="Arial"/>
                <w:b/>
                <w:bCs/>
                <w:color w:val="000000" w:themeColor="text1"/>
              </w:rPr>
            </w:pPr>
          </w:p>
          <w:p w:rsidR="1B1F6A74" w:rsidP="008F01B8" w:rsidRDefault="1B1F6A74" w14:paraId="0D87D25C" w14:textId="13FF5EF8">
            <w:pPr>
              <w:pStyle w:val="ListParagraph"/>
              <w:numPr>
                <w:ilvl w:val="0"/>
                <w:numId w:val="9"/>
              </w:numPr>
              <w:rPr>
                <w:rFonts w:ascii="Arial" w:hAnsi="Arial" w:eastAsia="Arial" w:cs="Arial"/>
                <w:b/>
                <w:bCs/>
                <w:color w:val="000000" w:themeColor="text1"/>
              </w:rPr>
            </w:pPr>
            <w:r w:rsidRPr="35154D17">
              <w:rPr>
                <w:rFonts w:ascii="Arial" w:hAnsi="Arial" w:eastAsia="Arial" w:cs="Arial"/>
                <w:b/>
                <w:bCs/>
                <w:color w:val="000000" w:themeColor="text1"/>
              </w:rPr>
              <w:t>Proposal does not impede navigation, navigational safety, or operational requirements of the waterway including use of footpaths;</w:t>
            </w:r>
          </w:p>
          <w:p w:rsidR="1B1F6A74" w:rsidP="008F01B8" w:rsidRDefault="1B1F6A74" w14:paraId="67AE6BB5" w14:textId="072FEB4E">
            <w:pPr>
              <w:pStyle w:val="ListParagraph"/>
              <w:numPr>
                <w:ilvl w:val="0"/>
                <w:numId w:val="9"/>
              </w:numPr>
              <w:rPr>
                <w:rFonts w:ascii="Arial" w:hAnsi="Arial" w:eastAsia="Arial" w:cs="Arial"/>
                <w:b/>
                <w:bCs/>
                <w:color w:val="000000" w:themeColor="text1"/>
              </w:rPr>
            </w:pPr>
            <w:r w:rsidRPr="35154D17">
              <w:rPr>
                <w:rFonts w:ascii="Arial" w:hAnsi="Arial" w:eastAsia="Arial" w:cs="Arial"/>
                <w:b/>
                <w:bCs/>
                <w:color w:val="000000" w:themeColor="text1"/>
              </w:rPr>
              <w:t xml:space="preserve">Proposal will maintain or enhance the amenity, visual character, water quality, historic and ecological value of the waterway or nearby land;  </w:t>
            </w:r>
          </w:p>
          <w:p w:rsidR="1B1F6A74" w:rsidP="008F01B8" w:rsidRDefault="1B1F6A74" w14:paraId="70890223" w14:textId="4E934D12">
            <w:pPr>
              <w:pStyle w:val="ListParagraph"/>
              <w:numPr>
                <w:ilvl w:val="0"/>
                <w:numId w:val="9"/>
              </w:numPr>
              <w:rPr>
                <w:rFonts w:ascii="Arial" w:hAnsi="Arial" w:eastAsia="Arial" w:cs="Arial"/>
                <w:b/>
                <w:bCs/>
                <w:color w:val="000000" w:themeColor="text1"/>
              </w:rPr>
            </w:pPr>
            <w:r w:rsidRPr="35154D17">
              <w:rPr>
                <w:rFonts w:ascii="Arial" w:hAnsi="Arial" w:eastAsia="Arial" w:cs="Arial"/>
                <w:b/>
                <w:bCs/>
                <w:color w:val="000000" w:themeColor="text1"/>
              </w:rPr>
              <w:t>Proposal is close to existing services and amenities</w:t>
            </w:r>
            <w:r w:rsidRPr="35154D17" w:rsidR="68E1EF41">
              <w:rPr>
                <w:rFonts w:ascii="Arial" w:hAnsi="Arial" w:eastAsia="Arial" w:cs="Arial"/>
                <w:b/>
                <w:bCs/>
                <w:color w:val="000000" w:themeColor="text1"/>
              </w:rPr>
              <w:t xml:space="preserve"> including potable water and waste disposal</w:t>
            </w:r>
            <w:r w:rsidRPr="35154D17" w:rsidR="2FAFD256">
              <w:rPr>
                <w:rFonts w:ascii="Arial" w:hAnsi="Arial" w:eastAsia="Arial" w:cs="Arial"/>
                <w:b/>
                <w:bCs/>
                <w:color w:val="000000" w:themeColor="text1"/>
              </w:rPr>
              <w:t>;</w:t>
            </w:r>
          </w:p>
          <w:p w:rsidR="1B1F6A74" w:rsidP="008F01B8" w:rsidRDefault="1B1F6A74" w14:paraId="40AA9F52" w14:textId="1128254B">
            <w:pPr>
              <w:pStyle w:val="ListParagraph"/>
              <w:numPr>
                <w:ilvl w:val="0"/>
                <w:numId w:val="9"/>
              </w:numPr>
              <w:rPr>
                <w:rFonts w:ascii="Arial" w:hAnsi="Arial" w:eastAsia="Arial" w:cs="Arial"/>
                <w:b/>
                <w:bCs/>
                <w:color w:val="000000" w:themeColor="text1"/>
              </w:rPr>
            </w:pPr>
            <w:r w:rsidRPr="35154D17">
              <w:rPr>
                <w:rFonts w:ascii="Arial" w:hAnsi="Arial" w:eastAsia="Arial" w:cs="Arial"/>
                <w:b/>
                <w:bCs/>
                <w:color w:val="000000" w:themeColor="text1"/>
              </w:rPr>
              <w:t>Proposal is served by adequate pedestrian/cycling access, and vehicular access for emergency vehicles</w:t>
            </w:r>
            <w:r w:rsidRPr="35154D17" w:rsidR="49B5CCFF">
              <w:rPr>
                <w:rFonts w:ascii="Arial" w:hAnsi="Arial" w:eastAsia="Arial" w:cs="Arial"/>
                <w:b/>
                <w:bCs/>
                <w:color w:val="000000" w:themeColor="text1"/>
              </w:rPr>
              <w:t>.</w:t>
            </w:r>
          </w:p>
        </w:tc>
      </w:tr>
    </w:tbl>
    <w:p w:rsidR="1B1F6A74" w:rsidP="1B1F6A74" w:rsidRDefault="1B1F6A74" w14:paraId="39934DFD" w14:textId="72E4C222">
      <w:pPr>
        <w:rPr>
          <w:rFonts w:ascii="Cambria" w:hAnsi="Cambria" w:eastAsia="Cambria" w:cs="Cambria"/>
          <w:color w:val="365F91"/>
          <w:sz w:val="26"/>
          <w:szCs w:val="26"/>
        </w:rPr>
      </w:pPr>
    </w:p>
    <w:p w:rsidR="1B1F6A74" w:rsidP="1B1F6A74" w:rsidRDefault="1B1F6A74" w14:paraId="2F3F6080" w14:textId="4A6F1678">
      <w:pPr>
        <w:spacing w:after="0" w:line="240" w:lineRule="auto"/>
        <w:rPr>
          <w:rFonts w:ascii="Arial" w:hAnsi="Arial" w:eastAsia="Arial" w:cs="Arial"/>
          <w:color w:val="000000" w:themeColor="text1"/>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00"/>
      </w:tblGrid>
      <w:tr w:rsidR="1B1F6A74" w:rsidTr="5DD03A7F" w14:paraId="6BF06214" w14:textId="77777777">
        <w:trPr>
          <w:trHeight w:val="300"/>
        </w:trPr>
        <w:tc>
          <w:tcPr>
            <w:tcW w:w="9000" w:type="dxa"/>
            <w:shd w:val="clear" w:color="auto" w:fill="F2DBDB"/>
            <w:tcMar/>
          </w:tcPr>
          <w:p w:rsidR="07421920" w:rsidP="1C19CFC4" w:rsidRDefault="0310730D" w14:paraId="58616862" w14:textId="62624BBE">
            <w:pPr>
              <w:rPr>
                <w:rFonts w:ascii="Arial" w:hAnsi="Arial" w:eastAsia="Arial" w:cs="Arial"/>
                <w:color w:val="000000" w:themeColor="text1"/>
                <w:u w:val="single"/>
              </w:rPr>
            </w:pPr>
            <w:r w:rsidRPr="35154D17">
              <w:rPr>
                <w:rFonts w:ascii="Arial" w:hAnsi="Arial" w:eastAsia="Arial" w:cs="Arial"/>
                <w:color w:val="000000" w:themeColor="text1"/>
                <w:u w:val="single"/>
              </w:rPr>
              <w:t>Older</w:t>
            </w:r>
            <w:r w:rsidRPr="35154D17" w:rsidR="03867C1D">
              <w:rPr>
                <w:rFonts w:ascii="Arial" w:hAnsi="Arial" w:eastAsia="Arial" w:cs="Arial"/>
                <w:color w:val="000000" w:themeColor="text1"/>
                <w:u w:val="single"/>
              </w:rPr>
              <w:t xml:space="preserve"> Persons and </w:t>
            </w:r>
            <w:r w:rsidRPr="35154D17" w:rsidR="7CF02320">
              <w:rPr>
                <w:rFonts w:ascii="Arial" w:hAnsi="Arial" w:eastAsia="Arial" w:cs="Arial"/>
                <w:color w:val="000000" w:themeColor="text1"/>
                <w:u w:val="single"/>
              </w:rPr>
              <w:t>Supported</w:t>
            </w:r>
            <w:r w:rsidRPr="35154D17" w:rsidR="03867C1D">
              <w:rPr>
                <w:rFonts w:ascii="Arial" w:hAnsi="Arial" w:eastAsia="Arial" w:cs="Arial"/>
                <w:color w:val="000000" w:themeColor="text1"/>
                <w:u w:val="single"/>
              </w:rPr>
              <w:t xml:space="preserve"> Accommodation</w:t>
            </w:r>
          </w:p>
          <w:p w:rsidR="1B1F6A74" w:rsidP="1B1F6A74" w:rsidRDefault="1B1F6A74" w14:paraId="68A45B88" w14:textId="5AA50C66">
            <w:pPr>
              <w:rPr>
                <w:rFonts w:ascii="Arial" w:hAnsi="Arial" w:eastAsia="Arial" w:cs="Arial"/>
                <w:color w:val="000000" w:themeColor="text1"/>
                <w:u w:val="single"/>
              </w:rPr>
            </w:pPr>
          </w:p>
          <w:p w:rsidR="1B1F6A74" w:rsidP="7A5C9FD3" w:rsidRDefault="5F61C926" w14:paraId="1EA8F1A0" w14:textId="338FCE45">
            <w:pPr>
              <w:spacing w:after="0" w:line="240" w:lineRule="auto"/>
              <w:rPr>
                <w:rFonts w:ascii="Arial" w:hAnsi="Arial" w:eastAsia="Arial" w:cs="Arial"/>
                <w:color w:val="000000" w:themeColor="text1" w:themeTint="FF" w:themeShade="FF"/>
              </w:rPr>
            </w:pPr>
            <w:r w:rsidRPr="7A5C9FD3" w:rsidR="35918CBF">
              <w:rPr>
                <w:rFonts w:ascii="Arial" w:hAnsi="Arial" w:eastAsia="Arial" w:cs="Arial"/>
                <w:color w:val="000000" w:themeColor="text1" w:themeTint="FF" w:themeShade="FF"/>
              </w:rPr>
              <w:t xml:space="preserve">Older people are another </w:t>
            </w:r>
            <w:r w:rsidRPr="7A5C9FD3" w:rsidR="35918CBF">
              <w:rPr>
                <w:rFonts w:ascii="Arial" w:hAnsi="Arial" w:eastAsia="Arial" w:cs="Arial"/>
                <w:color w:val="000000" w:themeColor="text1" w:themeTint="FF" w:themeShade="FF"/>
              </w:rPr>
              <w:t>identified</w:t>
            </w:r>
            <w:r w:rsidRPr="7A5C9FD3" w:rsidR="35918CBF">
              <w:rPr>
                <w:rFonts w:ascii="Arial" w:hAnsi="Arial" w:eastAsia="Arial" w:cs="Arial"/>
                <w:color w:val="000000" w:themeColor="text1" w:themeTint="FF" w:themeShade="FF"/>
              </w:rPr>
              <w:t xml:space="preserve"> group in the NPPF with specific housing requirements. Nationally, the population is ageing and whilst Oxford has a younger than average age profile of residents, it is important to ensure that the needs of older people are considered. </w:t>
            </w:r>
          </w:p>
          <w:p w:rsidR="1B1F6A74" w:rsidP="1C19CFC4" w:rsidRDefault="5F61C926" w14:paraId="04EDD3AF" w14:textId="6BEA22A7">
            <w:pPr>
              <w:rPr>
                <w:rFonts w:ascii="Arial" w:hAnsi="Arial" w:eastAsia="Arial" w:cs="Arial"/>
                <w:color w:val="000000" w:themeColor="text1"/>
              </w:rPr>
            </w:pPr>
            <w:r w:rsidRPr="7A5C9FD3" w:rsidR="0DC38D41">
              <w:rPr>
                <w:rFonts w:ascii="Arial" w:hAnsi="Arial" w:eastAsia="Arial" w:cs="Arial"/>
                <w:color w:val="000000" w:themeColor="text1" w:themeTint="FF" w:themeShade="FF"/>
              </w:rPr>
              <w:t>S</w:t>
            </w:r>
            <w:r w:rsidRPr="7A5C9FD3" w:rsidR="1B1F6A74">
              <w:rPr>
                <w:rFonts w:ascii="Arial" w:hAnsi="Arial" w:eastAsia="Arial" w:cs="Arial"/>
                <w:color w:val="000000" w:themeColor="text1" w:themeTint="FF" w:themeShade="FF"/>
              </w:rPr>
              <w:t>pecialist housing</w:t>
            </w:r>
            <w:r w:rsidRPr="7A5C9FD3" w:rsidR="19F4C05D">
              <w:rPr>
                <w:rFonts w:ascii="Arial" w:hAnsi="Arial" w:eastAsia="Arial" w:cs="Arial"/>
                <w:color w:val="000000" w:themeColor="text1" w:themeTint="FF" w:themeShade="FF"/>
              </w:rPr>
              <w:t xml:space="preserve"> for older people</w:t>
            </w:r>
            <w:r w:rsidRPr="7A5C9FD3" w:rsidR="797D5E97">
              <w:rPr>
                <w:rFonts w:ascii="Arial" w:hAnsi="Arial" w:eastAsia="Arial" w:cs="Arial"/>
                <w:color w:val="000000" w:themeColor="text1" w:themeTint="FF" w:themeShade="FF"/>
              </w:rPr>
              <w:t xml:space="preserve"> is provided in a range of formats</w:t>
            </w:r>
            <w:r w:rsidRPr="7A5C9FD3" w:rsidR="7C4CB45F">
              <w:rPr>
                <w:rFonts w:ascii="Arial" w:hAnsi="Arial" w:eastAsia="Arial" w:cs="Arial"/>
                <w:color w:val="000000" w:themeColor="text1" w:themeTint="FF" w:themeShade="FF"/>
              </w:rPr>
              <w:t xml:space="preserve"> and can include:</w:t>
            </w:r>
          </w:p>
          <w:p w:rsidR="1B1F6A74" w:rsidP="008F01B8" w:rsidRDefault="1EA084BD" w14:paraId="616ADE69" w14:textId="27A4591D">
            <w:pPr>
              <w:pStyle w:val="ListParagraph"/>
              <w:numPr>
                <w:ilvl w:val="0"/>
                <w:numId w:val="14"/>
              </w:numPr>
              <w:rPr>
                <w:rFonts w:ascii="Arial" w:hAnsi="Arial" w:eastAsia="Arial" w:cs="Arial"/>
                <w:color w:val="000000" w:themeColor="text1"/>
              </w:rPr>
            </w:pPr>
            <w:r w:rsidRPr="35154D17">
              <w:rPr>
                <w:rFonts w:ascii="Arial" w:hAnsi="Arial" w:eastAsia="Arial" w:cs="Arial"/>
                <w:color w:val="000000" w:themeColor="text1"/>
              </w:rPr>
              <w:t>A</w:t>
            </w:r>
            <w:r w:rsidRPr="35154D17" w:rsidR="1B1F6A74">
              <w:rPr>
                <w:rFonts w:ascii="Arial" w:hAnsi="Arial" w:eastAsia="Arial" w:cs="Arial"/>
                <w:color w:val="000000" w:themeColor="text1"/>
              </w:rPr>
              <w:t xml:space="preserve">ge-restricted general market housing, generally aimed at those over 55, potentially with some shared amenities but without on-site support or care services; </w:t>
            </w:r>
          </w:p>
          <w:p w:rsidR="1B1F6A74" w:rsidP="008F01B8" w:rsidRDefault="516FE918" w14:paraId="6C16170B" w14:textId="015A1683">
            <w:pPr>
              <w:pStyle w:val="ListParagraph"/>
              <w:numPr>
                <w:ilvl w:val="0"/>
                <w:numId w:val="14"/>
              </w:numPr>
              <w:rPr>
                <w:rFonts w:ascii="Arial" w:hAnsi="Arial" w:eastAsia="Arial" w:cs="Arial"/>
                <w:color w:val="000000" w:themeColor="text1"/>
              </w:rPr>
            </w:pPr>
            <w:r w:rsidRPr="35154D17">
              <w:rPr>
                <w:rFonts w:ascii="Arial" w:hAnsi="Arial" w:eastAsia="Arial" w:cs="Arial"/>
                <w:color w:val="000000" w:themeColor="text1"/>
              </w:rPr>
              <w:t>S</w:t>
            </w:r>
            <w:r w:rsidRPr="35154D17" w:rsidR="1B1F6A74">
              <w:rPr>
                <w:rFonts w:ascii="Arial" w:hAnsi="Arial" w:eastAsia="Arial" w:cs="Arial"/>
                <w:color w:val="000000" w:themeColor="text1"/>
              </w:rPr>
              <w:t xml:space="preserve">heltered housing, </w:t>
            </w:r>
            <w:r w:rsidRPr="35154D17" w:rsidR="7A3C5016">
              <w:rPr>
                <w:rFonts w:ascii="Arial" w:hAnsi="Arial" w:eastAsia="Arial" w:cs="Arial"/>
                <w:color w:val="000000" w:themeColor="text1"/>
              </w:rPr>
              <w:t>typically</w:t>
            </w:r>
            <w:r w:rsidRPr="35154D17" w:rsidR="1B1F6A74">
              <w:rPr>
                <w:rFonts w:ascii="Arial" w:hAnsi="Arial" w:eastAsia="Arial" w:cs="Arial"/>
                <w:color w:val="000000" w:themeColor="text1"/>
              </w:rPr>
              <w:t xml:space="preserve"> purpose-built flats with some communal facilities, a warden and some support such as on-site assistance via alarm</w:t>
            </w:r>
            <w:r w:rsidRPr="35154D17" w:rsidR="7E0141AC">
              <w:rPr>
                <w:rFonts w:ascii="Arial" w:hAnsi="Arial" w:eastAsia="Arial" w:cs="Arial"/>
                <w:color w:val="000000" w:themeColor="text1"/>
              </w:rPr>
              <w:t xml:space="preserve">; </w:t>
            </w:r>
          </w:p>
          <w:p w:rsidR="1B1F6A74" w:rsidP="008F01B8" w:rsidRDefault="1B1F6A74" w14:paraId="7E0050B0" w14:textId="74D64DDF">
            <w:pPr>
              <w:pStyle w:val="ListParagraph"/>
              <w:numPr>
                <w:ilvl w:val="0"/>
                <w:numId w:val="14"/>
              </w:numPr>
              <w:rPr>
                <w:rFonts w:ascii="Arial" w:hAnsi="Arial" w:eastAsia="Arial" w:cs="Arial"/>
                <w:color w:val="000000" w:themeColor="text1"/>
              </w:rPr>
            </w:pPr>
            <w:r w:rsidRPr="35154D17">
              <w:rPr>
                <w:rFonts w:ascii="Arial" w:hAnsi="Arial" w:eastAsia="Arial" w:cs="Arial"/>
                <w:color w:val="000000" w:themeColor="text1"/>
              </w:rPr>
              <w:t xml:space="preserve">Enhanced sheltered housing/assisted living, which will have additional services to enable people to retain independence such as some meals provided; </w:t>
            </w:r>
          </w:p>
          <w:p w:rsidR="1B1F6A74" w:rsidP="008F01B8" w:rsidRDefault="51D0EDED" w14:paraId="4B58CB30" w14:textId="330920D0">
            <w:pPr>
              <w:pStyle w:val="ListParagraph"/>
              <w:numPr>
                <w:ilvl w:val="0"/>
                <w:numId w:val="14"/>
              </w:numPr>
              <w:rPr>
                <w:rFonts w:ascii="Arial" w:hAnsi="Arial" w:eastAsia="Arial" w:cs="Arial"/>
                <w:color w:val="000000" w:themeColor="text1"/>
              </w:rPr>
            </w:pPr>
            <w:r w:rsidRPr="7A7C725A">
              <w:rPr>
                <w:rFonts w:ascii="Arial" w:hAnsi="Arial" w:eastAsia="Arial" w:cs="Arial"/>
                <w:color w:val="000000" w:themeColor="text1"/>
              </w:rPr>
              <w:t>Extra care housing, which has access</w:t>
            </w:r>
            <w:r w:rsidRPr="7A7C725A" w:rsidR="06F07509">
              <w:rPr>
                <w:rFonts w:ascii="Arial" w:hAnsi="Arial" w:eastAsia="Arial" w:cs="Arial"/>
                <w:color w:val="000000" w:themeColor="text1"/>
              </w:rPr>
              <w:t xml:space="preserve"> to</w:t>
            </w:r>
            <w:r w:rsidRPr="7A7C725A">
              <w:rPr>
                <w:rFonts w:ascii="Arial" w:hAnsi="Arial" w:eastAsia="Arial" w:cs="Arial"/>
                <w:color w:val="000000" w:themeColor="text1"/>
              </w:rPr>
              <w:t xml:space="preserve"> medium to high level of care with 24</w:t>
            </w:r>
            <w:r w:rsidRPr="7A7C725A" w:rsidR="72B9D082">
              <w:rPr>
                <w:rFonts w:ascii="Arial" w:hAnsi="Arial" w:eastAsia="Arial" w:cs="Arial"/>
                <w:color w:val="000000" w:themeColor="text1"/>
              </w:rPr>
              <w:t>-hour</w:t>
            </w:r>
            <w:r w:rsidRPr="7A7C725A">
              <w:rPr>
                <w:rFonts w:ascii="Arial" w:hAnsi="Arial" w:eastAsia="Arial" w:cs="Arial"/>
                <w:color w:val="000000" w:themeColor="text1"/>
              </w:rPr>
              <w:t xml:space="preserve"> access to support services and registered care staff and meals available; </w:t>
            </w:r>
            <w:r w:rsidRPr="7A7C725A" w:rsidR="7AF36925">
              <w:rPr>
                <w:rFonts w:ascii="Arial" w:hAnsi="Arial" w:eastAsia="Arial" w:cs="Arial"/>
                <w:color w:val="000000" w:themeColor="text1"/>
              </w:rPr>
              <w:t xml:space="preserve">and </w:t>
            </w:r>
          </w:p>
          <w:p w:rsidR="1B1F6A74" w:rsidP="008F01B8" w:rsidRDefault="1B1F6A74" w14:paraId="6D2F4041" w14:textId="1CFD4BB3">
            <w:pPr>
              <w:pStyle w:val="ListParagraph"/>
              <w:numPr>
                <w:ilvl w:val="0"/>
                <w:numId w:val="14"/>
              </w:numPr>
              <w:rPr>
                <w:rFonts w:ascii="Arial" w:hAnsi="Arial" w:eastAsia="Arial" w:cs="Arial"/>
                <w:color w:val="000000" w:themeColor="text1"/>
              </w:rPr>
            </w:pPr>
            <w:r w:rsidRPr="5DD03A7F" w:rsidR="772E457B">
              <w:rPr>
                <w:rFonts w:ascii="Arial" w:hAnsi="Arial" w:eastAsia="Arial" w:cs="Arial"/>
                <w:color w:val="000000" w:themeColor="text1" w:themeTint="FF" w:themeShade="FF"/>
              </w:rPr>
              <w:t xml:space="preserve">Residential care/nursing homes, for those with </w:t>
            </w:r>
            <w:r w:rsidRPr="5DD03A7F" w:rsidR="772E457B">
              <w:rPr>
                <w:rFonts w:ascii="Arial" w:hAnsi="Arial" w:eastAsia="Arial" w:cs="Arial"/>
                <w:color w:val="000000" w:themeColor="text1" w:themeTint="FF" w:themeShade="FF"/>
              </w:rPr>
              <w:t>a high level</w:t>
            </w:r>
            <w:r w:rsidRPr="5DD03A7F" w:rsidR="772E457B">
              <w:rPr>
                <w:rFonts w:ascii="Arial" w:hAnsi="Arial" w:eastAsia="Arial" w:cs="Arial"/>
                <w:color w:val="000000" w:themeColor="text1" w:themeTint="FF" w:themeShade="FF"/>
              </w:rPr>
              <w:t xml:space="preserve"> of dependency and </w:t>
            </w:r>
            <w:r w:rsidRPr="5DD03A7F" w:rsidR="772E457B">
              <w:rPr>
                <w:rFonts w:ascii="Arial" w:hAnsi="Arial" w:eastAsia="Arial" w:cs="Arial"/>
                <w:color w:val="000000" w:themeColor="text1" w:themeTint="FF" w:themeShade="FF"/>
              </w:rPr>
              <w:t xml:space="preserve">which have rooms within a residential building and </w:t>
            </w:r>
            <w:r w:rsidRPr="5DD03A7F" w:rsidR="772E457B">
              <w:rPr>
                <w:rFonts w:ascii="Arial" w:hAnsi="Arial" w:eastAsia="Arial" w:cs="Arial"/>
                <w:color w:val="000000" w:themeColor="text1" w:themeTint="FF" w:themeShade="FF"/>
              </w:rPr>
              <w:t>provide</w:t>
            </w:r>
            <w:r w:rsidRPr="5DD03A7F" w:rsidR="772E457B">
              <w:rPr>
                <w:rFonts w:ascii="Arial" w:hAnsi="Arial" w:eastAsia="Arial" w:cs="Arial"/>
                <w:color w:val="000000" w:themeColor="text1" w:themeTint="FF" w:themeShade="FF"/>
              </w:rPr>
              <w:t xml:space="preserve"> </w:t>
            </w:r>
            <w:r w:rsidRPr="5DD03A7F" w:rsidR="772E457B">
              <w:rPr>
                <w:rFonts w:ascii="Arial" w:hAnsi="Arial" w:eastAsia="Arial" w:cs="Arial"/>
                <w:color w:val="000000" w:themeColor="text1" w:themeTint="FF" w:themeShade="FF"/>
              </w:rPr>
              <w:t>a high level</w:t>
            </w:r>
            <w:r w:rsidRPr="5DD03A7F" w:rsidR="772E457B">
              <w:rPr>
                <w:rFonts w:ascii="Arial" w:hAnsi="Arial" w:eastAsia="Arial" w:cs="Arial"/>
                <w:color w:val="000000" w:themeColor="text1" w:themeTint="FF" w:themeShade="FF"/>
              </w:rPr>
              <w:t xml:space="preserve"> of care for daily living. </w:t>
            </w:r>
          </w:p>
          <w:p w:rsidR="1B1F6A74" w:rsidP="1B1F6A74" w:rsidRDefault="1B1F6A74" w14:paraId="19692EF3" w14:textId="2AD85F50">
            <w:pPr>
              <w:rPr>
                <w:rFonts w:ascii="Arial" w:hAnsi="Arial" w:eastAsia="Arial" w:cs="Arial"/>
                <w:color w:val="000000" w:themeColor="text1"/>
              </w:rPr>
            </w:pPr>
          </w:p>
          <w:p w:rsidR="1B1F6A74" w:rsidP="1C19CFC4" w:rsidRDefault="1B1F6A74" w14:paraId="3E38409E" w14:textId="2506172D">
            <w:pPr>
              <w:spacing w:line="259" w:lineRule="auto"/>
              <w:rPr>
                <w:rFonts w:ascii="Arial" w:hAnsi="Arial" w:eastAsia="Arial" w:cs="Arial"/>
                <w:color w:val="000000" w:themeColor="text1"/>
              </w:rPr>
            </w:pPr>
            <w:r w:rsidRPr="5DD03A7F" w:rsidR="3D68DA72">
              <w:rPr>
                <w:rFonts w:ascii="Arial" w:hAnsi="Arial" w:eastAsia="Arial" w:cs="Arial"/>
                <w:color w:val="000000" w:themeColor="text1" w:themeTint="FF" w:themeShade="FF"/>
              </w:rPr>
              <w:t>No</w:t>
            </w:r>
            <w:r w:rsidRPr="5DD03A7F" w:rsidR="772E457B">
              <w:rPr>
                <w:rFonts w:ascii="Arial" w:hAnsi="Arial" w:eastAsia="Arial" w:cs="Arial"/>
                <w:color w:val="000000" w:themeColor="text1" w:themeTint="FF" w:themeShade="FF"/>
              </w:rPr>
              <w:t xml:space="preserve"> need for </w:t>
            </w:r>
            <w:r w:rsidRPr="5DD03A7F" w:rsidR="772E457B">
              <w:rPr>
                <w:rFonts w:ascii="Arial" w:hAnsi="Arial" w:eastAsia="Arial" w:cs="Arial"/>
                <w:color w:val="000000" w:themeColor="text1" w:themeTint="FF" w:themeShade="FF"/>
              </w:rPr>
              <w:t>additional</w:t>
            </w:r>
            <w:r w:rsidRPr="5DD03A7F" w:rsidR="772E457B">
              <w:rPr>
                <w:rFonts w:ascii="Arial" w:hAnsi="Arial" w:eastAsia="Arial" w:cs="Arial"/>
                <w:color w:val="000000" w:themeColor="text1" w:themeTint="FF" w:themeShade="FF"/>
              </w:rPr>
              <w:t xml:space="preserve"> affordable housing types of specialist accommodation</w:t>
            </w:r>
            <w:r w:rsidRPr="5DD03A7F" w:rsidR="64454688">
              <w:rPr>
                <w:rFonts w:ascii="Arial" w:hAnsi="Arial" w:eastAsia="Arial" w:cs="Arial"/>
                <w:color w:val="000000" w:themeColor="text1" w:themeTint="FF" w:themeShade="FF"/>
              </w:rPr>
              <w:t xml:space="preserve"> has been identified</w:t>
            </w:r>
            <w:r w:rsidRPr="5DD03A7F" w:rsidR="772E457B">
              <w:rPr>
                <w:rFonts w:ascii="Arial" w:hAnsi="Arial" w:eastAsia="Arial" w:cs="Arial"/>
                <w:color w:val="000000" w:themeColor="text1" w:themeTint="FF" w:themeShade="FF"/>
              </w:rPr>
              <w:t xml:space="preserve">; instead, the focus should be on delivery of market accommodation. As it is market accommodation, it is expected that the market will respond </w:t>
            </w:r>
            <w:r w:rsidRPr="5DD03A7F" w:rsidR="4DD85591">
              <w:rPr>
                <w:rFonts w:ascii="Arial" w:hAnsi="Arial" w:eastAsia="Arial" w:cs="Arial"/>
                <w:color w:val="000000" w:themeColor="text1" w:themeTint="FF" w:themeShade="FF"/>
              </w:rPr>
              <w:t>by bringing</w:t>
            </w:r>
            <w:r w:rsidRPr="5DD03A7F" w:rsidR="772E457B">
              <w:rPr>
                <w:rFonts w:ascii="Arial" w:hAnsi="Arial" w:eastAsia="Arial" w:cs="Arial"/>
                <w:color w:val="000000" w:themeColor="text1" w:themeTint="FF" w:themeShade="FF"/>
              </w:rPr>
              <w:t xml:space="preserve"> forward specialist housing types. All types have a moderate need, although there is limited need for nursing and residential care. The policy approach is to set criteria for assessing proposals that come forward. </w:t>
            </w:r>
          </w:p>
          <w:p w:rsidR="1B1F6A74" w:rsidP="1B1F6A74" w:rsidRDefault="1B1F6A74" w14:paraId="1AADC796" w14:textId="508BA81A">
            <w:pPr>
              <w:rPr>
                <w:rFonts w:ascii="Arial" w:hAnsi="Arial" w:eastAsia="Arial" w:cs="Arial"/>
                <w:color w:val="000000" w:themeColor="text1"/>
              </w:rPr>
            </w:pPr>
          </w:p>
          <w:p w:rsidR="1B1F6A74" w:rsidP="1C19CFC4" w:rsidRDefault="1B1F6A74" w14:paraId="1A294B17" w14:textId="4420957E">
            <w:pPr>
              <w:rPr>
                <w:rFonts w:ascii="Arial" w:hAnsi="Arial" w:eastAsia="Arial" w:cs="Arial"/>
                <w:color w:val="231F20"/>
              </w:rPr>
            </w:pPr>
            <w:r w:rsidRPr="5DD03A7F" w:rsidR="772E457B">
              <w:rPr>
                <w:rFonts w:ascii="Arial" w:hAnsi="Arial" w:eastAsia="Arial" w:cs="Arial"/>
                <w:color w:val="231F20"/>
              </w:rPr>
              <w:t xml:space="preserve">Although there is not a </w:t>
            </w:r>
            <w:r w:rsidRPr="5DD03A7F" w:rsidR="1CBB4D0B">
              <w:rPr>
                <w:rFonts w:ascii="Arial" w:hAnsi="Arial" w:eastAsia="Arial" w:cs="Arial"/>
                <w:color w:val="231F20"/>
              </w:rPr>
              <w:t xml:space="preserve">large </w:t>
            </w:r>
            <w:r w:rsidRPr="5DD03A7F" w:rsidR="772E457B">
              <w:rPr>
                <w:rFonts w:ascii="Arial" w:hAnsi="Arial" w:eastAsia="Arial" w:cs="Arial"/>
                <w:color w:val="231F20"/>
              </w:rPr>
              <w:t xml:space="preserve">current need for </w:t>
            </w:r>
            <w:r w:rsidRPr="5DD03A7F" w:rsidR="772E457B">
              <w:rPr>
                <w:rFonts w:ascii="Arial" w:hAnsi="Arial" w:eastAsia="Arial" w:cs="Arial"/>
                <w:color w:val="231F20"/>
              </w:rPr>
              <w:t>additional</w:t>
            </w:r>
            <w:r w:rsidRPr="5DD03A7F" w:rsidR="772E457B">
              <w:rPr>
                <w:rFonts w:ascii="Arial" w:hAnsi="Arial" w:eastAsia="Arial" w:cs="Arial"/>
                <w:color w:val="231F20"/>
              </w:rPr>
              <w:t xml:space="preserve"> specialist older persons or care accommodation</w:t>
            </w:r>
            <w:r w:rsidRPr="5DD03A7F" w:rsidR="26C82780">
              <w:rPr>
                <w:rFonts w:ascii="Arial" w:hAnsi="Arial" w:eastAsia="Arial" w:cs="Arial"/>
                <w:color w:val="231F20"/>
              </w:rPr>
              <w:t>,</w:t>
            </w:r>
            <w:r w:rsidRPr="5DD03A7F" w:rsidR="772E457B">
              <w:rPr>
                <w:rFonts w:ascii="Arial" w:hAnsi="Arial" w:eastAsia="Arial" w:cs="Arial"/>
                <w:color w:val="231F20"/>
              </w:rPr>
              <w:t xml:space="preserve"> </w:t>
            </w:r>
            <w:r w:rsidRPr="5DD03A7F" w:rsidR="29A64FAB">
              <w:rPr>
                <w:rFonts w:ascii="Arial" w:hAnsi="Arial" w:eastAsia="Arial" w:cs="Arial"/>
                <w:color w:val="231F20"/>
              </w:rPr>
              <w:t xml:space="preserve">provision of new extra-care and elderly persons’ accommodation is </w:t>
            </w:r>
            <w:r w:rsidRPr="5DD03A7F" w:rsidR="29A64FAB">
              <w:rPr>
                <w:rFonts w:ascii="Arial" w:hAnsi="Arial" w:eastAsia="Arial" w:cs="Arial"/>
                <w:color w:val="231F20"/>
              </w:rPr>
              <w:t>generally supported</w:t>
            </w:r>
            <w:r w:rsidRPr="5DD03A7F" w:rsidR="29A64FAB">
              <w:rPr>
                <w:rFonts w:ascii="Arial" w:hAnsi="Arial" w:eastAsia="Arial" w:cs="Arial"/>
                <w:color w:val="231F20"/>
              </w:rPr>
              <w:t xml:space="preserve">. It is important it is well designed, with good access to local facilities, and that it is well integrated into a mixed community. </w:t>
            </w:r>
            <w:r w:rsidRPr="5DD03A7F" w:rsidR="1931A950">
              <w:rPr>
                <w:rFonts w:ascii="Arial" w:hAnsi="Arial" w:eastAsia="Arial" w:cs="Arial"/>
                <w:color w:val="231F20"/>
              </w:rPr>
              <w:t>E</w:t>
            </w:r>
            <w:r w:rsidRPr="5DD03A7F" w:rsidR="772E457B">
              <w:rPr>
                <w:rFonts w:ascii="Arial" w:hAnsi="Arial" w:eastAsia="Arial" w:cs="Arial"/>
                <w:color w:val="231F20"/>
              </w:rPr>
              <w:t xml:space="preserve">xisting extra- care accommodation should be protected unless it is to be replaced elsewhere or unless it can be shown that it is surplus to requirements. </w:t>
            </w:r>
          </w:p>
          <w:p w:rsidR="1B1F6A74" w:rsidP="32808B70" w:rsidRDefault="1B1F6A74" w14:paraId="2E799813" w14:textId="40A5A196">
            <w:pPr>
              <w:rPr>
                <w:rFonts w:ascii="Arial" w:hAnsi="Arial" w:eastAsia="Arial" w:cs="Arial"/>
                <w:color w:val="231F20"/>
              </w:rPr>
            </w:pPr>
          </w:p>
          <w:p w:rsidR="1B1F6A74" w:rsidP="40673813" w:rsidRDefault="1B1F6A74" w14:paraId="232723FB" w14:textId="51C66F57">
            <w:pPr>
              <w:jc w:val="center"/>
            </w:pPr>
          </w:p>
        </w:tc>
      </w:tr>
      <w:tr w:rsidR="1B1F6A74" w:rsidTr="5DD03A7F" w14:paraId="046AE3F4" w14:textId="77777777">
        <w:trPr>
          <w:trHeight w:val="300"/>
        </w:trPr>
        <w:tc>
          <w:tcPr>
            <w:tcW w:w="9000" w:type="dxa"/>
            <w:shd w:val="clear" w:color="auto" w:fill="EAF1DD"/>
            <w:tcMar>
              <w:left w:w="105" w:type="dxa"/>
              <w:right w:w="105" w:type="dxa"/>
            </w:tcMar>
          </w:tcPr>
          <w:p w:rsidR="2D3F934F" w:rsidP="1B1F6A74" w:rsidRDefault="766A310C" w14:paraId="20BFB674" w14:textId="1111925A">
            <w:pPr>
              <w:spacing w:line="264" w:lineRule="auto"/>
              <w:jc w:val="both"/>
              <w:rPr>
                <w:rStyle w:val="Heading2Char"/>
                <w:rFonts w:ascii="Cambria" w:hAnsi="Cambria" w:eastAsia="Cambria" w:cs="Cambria"/>
              </w:rPr>
            </w:pPr>
            <w:bookmarkStart w:name="_Toc924412270" w:id="154"/>
            <w:bookmarkStart w:name="_Toc1497490462" w:id="339721329"/>
            <w:r w:rsidRPr="56D141D4" w:rsidR="766A310C">
              <w:rPr>
                <w:rStyle w:val="Heading2Char"/>
                <w:rFonts w:ascii="Cambria" w:hAnsi="Cambria" w:eastAsia="Cambria" w:cs="Cambria"/>
              </w:rPr>
              <w:t xml:space="preserve">Policy </w:t>
            </w:r>
            <w:r w:rsidRPr="56D141D4" w:rsidR="7BDB306F">
              <w:rPr>
                <w:rStyle w:val="Heading2Char"/>
                <w:rFonts w:ascii="Cambria" w:hAnsi="Cambria" w:eastAsia="Cambria" w:cs="Cambria"/>
              </w:rPr>
              <w:t>H1</w:t>
            </w:r>
            <w:r w:rsidRPr="56D141D4" w:rsidR="6EA352DF">
              <w:rPr>
                <w:rStyle w:val="Heading2Char"/>
                <w:rFonts w:ascii="Cambria" w:hAnsi="Cambria" w:eastAsia="Cambria" w:cs="Cambria"/>
              </w:rPr>
              <w:t>3</w:t>
            </w:r>
            <w:r w:rsidRPr="56D141D4" w:rsidR="7BDB306F">
              <w:rPr>
                <w:rStyle w:val="Heading2Char"/>
                <w:rFonts w:ascii="Cambria" w:hAnsi="Cambria" w:eastAsia="Cambria" w:cs="Cambria"/>
              </w:rPr>
              <w:t xml:space="preserve"> </w:t>
            </w:r>
            <w:r w:rsidRPr="56D141D4" w:rsidR="06A506DE">
              <w:rPr>
                <w:rStyle w:val="Heading2Char"/>
                <w:rFonts w:ascii="Cambria" w:hAnsi="Cambria" w:eastAsia="Cambria" w:cs="Cambria"/>
              </w:rPr>
              <w:t>Older</w:t>
            </w:r>
            <w:r w:rsidRPr="56D141D4" w:rsidR="7BDB306F">
              <w:rPr>
                <w:rStyle w:val="Heading2Char"/>
                <w:rFonts w:ascii="Cambria" w:hAnsi="Cambria" w:eastAsia="Cambria" w:cs="Cambria"/>
              </w:rPr>
              <w:t xml:space="preserve"> Persons and Other Specialist Accommodation</w:t>
            </w:r>
            <w:bookmarkEnd w:id="154"/>
            <w:bookmarkEnd w:id="339721329"/>
          </w:p>
          <w:p w:rsidR="1B1F6A74" w:rsidP="1B1F6A74" w:rsidRDefault="1B1F6A74" w14:paraId="6D7C9D86" w14:textId="3B24AD26">
            <w:pPr>
              <w:spacing w:line="264" w:lineRule="auto"/>
              <w:jc w:val="both"/>
              <w:rPr>
                <w:rFonts w:ascii="Cambria" w:hAnsi="Cambria" w:eastAsia="Cambria" w:cs="Cambria"/>
                <w:color w:val="365F91"/>
                <w:sz w:val="26"/>
                <w:szCs w:val="26"/>
              </w:rPr>
            </w:pPr>
          </w:p>
          <w:p w:rsidR="1B1F6A74" w:rsidP="35154D17" w:rsidRDefault="1B1F6A74" w14:paraId="4108D571" w14:textId="3AD12845">
            <w:pPr>
              <w:spacing w:line="264" w:lineRule="auto"/>
              <w:rPr>
                <w:rFonts w:ascii="Arial" w:hAnsi="Arial" w:eastAsia="Arial" w:cs="Arial"/>
                <w:b/>
                <w:bCs/>
                <w:color w:val="231F20"/>
              </w:rPr>
            </w:pPr>
            <w:r w:rsidRPr="35154D17">
              <w:rPr>
                <w:rFonts w:ascii="Arial" w:hAnsi="Arial" w:eastAsia="Arial" w:cs="Arial"/>
                <w:b/>
                <w:bCs/>
                <w:color w:val="231F20"/>
              </w:rPr>
              <w:t xml:space="preserve">Planning permission for </w:t>
            </w:r>
            <w:r w:rsidRPr="35154D17" w:rsidR="7CAAE939">
              <w:rPr>
                <w:rFonts w:ascii="Arial" w:hAnsi="Arial" w:eastAsia="Arial" w:cs="Arial"/>
                <w:b/>
                <w:bCs/>
                <w:color w:val="231F20"/>
              </w:rPr>
              <w:t>older people</w:t>
            </w:r>
            <w:r w:rsidRPr="35154D17">
              <w:rPr>
                <w:rFonts w:ascii="Arial" w:hAnsi="Arial" w:eastAsia="Arial" w:cs="Arial"/>
                <w:b/>
                <w:bCs/>
                <w:color w:val="231F20"/>
              </w:rPr>
              <w:t xml:space="preserve"> and supported and specialist care accommodation will only be granted where it:</w:t>
            </w:r>
          </w:p>
          <w:p w:rsidR="1B1F6A74" w:rsidP="008F01B8" w:rsidRDefault="1B1F6A74" w14:paraId="0B65010F" w14:textId="4B14A0B0">
            <w:pPr>
              <w:pStyle w:val="ListParagraph"/>
              <w:numPr>
                <w:ilvl w:val="0"/>
                <w:numId w:val="8"/>
              </w:numPr>
              <w:rPr>
                <w:rFonts w:ascii="Arial" w:hAnsi="Arial" w:eastAsia="Arial" w:cs="Arial"/>
                <w:b/>
                <w:bCs/>
                <w:color w:val="231F20"/>
              </w:rPr>
            </w:pPr>
            <w:r w:rsidRPr="35154D17">
              <w:rPr>
                <w:rFonts w:ascii="Arial" w:hAnsi="Arial" w:eastAsia="Arial" w:cs="Arial"/>
                <w:b/>
                <w:bCs/>
                <w:color w:val="231F20"/>
              </w:rPr>
              <w:t>is located with good access to local facilities and services including public transport, shops and healthcare facilities; and</w:t>
            </w:r>
          </w:p>
          <w:p w:rsidR="1B1F6A74" w:rsidP="008F01B8" w:rsidRDefault="1B1F6A74" w14:paraId="60437E72" w14:textId="393F40EF">
            <w:pPr>
              <w:pStyle w:val="ListParagraph"/>
              <w:numPr>
                <w:ilvl w:val="0"/>
                <w:numId w:val="8"/>
              </w:numPr>
              <w:rPr>
                <w:rFonts w:ascii="Arial" w:hAnsi="Arial" w:eastAsia="Arial" w:cs="Arial"/>
                <w:b/>
                <w:bCs/>
                <w:color w:val="231F20"/>
              </w:rPr>
            </w:pPr>
            <w:r w:rsidRPr="35154D17">
              <w:rPr>
                <w:rFonts w:ascii="Arial" w:hAnsi="Arial" w:eastAsia="Arial" w:cs="Arial"/>
                <w:b/>
                <w:bCs/>
                <w:color w:val="231F20"/>
              </w:rPr>
              <w:t>is located close to or as part of a mixed community and will contribute positively to the creation and/or maintenance of mixed and balanced communities; and</w:t>
            </w:r>
          </w:p>
          <w:p w:rsidR="1B1F6A74" w:rsidP="008F01B8" w:rsidRDefault="1B1F6A74" w14:paraId="41DEC67A" w14:textId="2D090A68">
            <w:pPr>
              <w:pStyle w:val="ListParagraph"/>
              <w:numPr>
                <w:ilvl w:val="0"/>
                <w:numId w:val="8"/>
              </w:numPr>
              <w:rPr>
                <w:rFonts w:ascii="Arial" w:hAnsi="Arial" w:eastAsia="Arial" w:cs="Arial"/>
                <w:b/>
                <w:bCs/>
                <w:color w:val="231F20"/>
              </w:rPr>
            </w:pPr>
            <w:r w:rsidRPr="35154D17">
              <w:rPr>
                <w:rFonts w:ascii="Arial" w:hAnsi="Arial" w:eastAsia="Arial" w:cs="Arial"/>
                <w:b/>
                <w:bCs/>
                <w:color w:val="231F20"/>
              </w:rPr>
              <w:t>is appropriate for the neighbourhood in terms of form, scale and design; and</w:t>
            </w:r>
          </w:p>
          <w:p w:rsidR="1B1F6A74" w:rsidP="008F01B8" w:rsidRDefault="1B1F6A74" w14:paraId="24C3EAEF" w14:textId="37D945F3">
            <w:pPr>
              <w:pStyle w:val="ListParagraph"/>
              <w:numPr>
                <w:ilvl w:val="0"/>
                <w:numId w:val="8"/>
              </w:numPr>
              <w:rPr>
                <w:rFonts w:ascii="Arial" w:hAnsi="Arial" w:eastAsia="Arial" w:cs="Arial"/>
                <w:b/>
                <w:bCs/>
                <w:color w:val="231F20"/>
              </w:rPr>
            </w:pPr>
            <w:r w:rsidRPr="35154D17">
              <w:rPr>
                <w:rFonts w:ascii="Arial" w:hAnsi="Arial" w:eastAsia="Arial" w:cs="Arial"/>
                <w:b/>
                <w:bCs/>
                <w:color w:val="231F20"/>
              </w:rPr>
              <w:t>Includes internal rooms and design, gardens and amenity space of appropriate size and quality for residents; and</w:t>
            </w:r>
          </w:p>
          <w:p w:rsidR="1B1F6A74" w:rsidP="008F01B8" w:rsidRDefault="1B1F6A74" w14:paraId="29DED49D" w14:textId="452D19A8">
            <w:pPr>
              <w:pStyle w:val="ListParagraph"/>
              <w:numPr>
                <w:ilvl w:val="0"/>
                <w:numId w:val="8"/>
              </w:numPr>
              <w:rPr>
                <w:rFonts w:ascii="Arial" w:hAnsi="Arial" w:eastAsia="Arial" w:cs="Arial"/>
                <w:b/>
                <w:bCs/>
                <w:color w:val="231F20"/>
              </w:rPr>
            </w:pPr>
            <w:r w:rsidRPr="2AEAAA8C">
              <w:rPr>
                <w:rFonts w:ascii="Arial" w:hAnsi="Arial" w:eastAsia="Arial" w:cs="Arial"/>
                <w:b/>
                <w:bCs/>
                <w:color w:val="231F20"/>
              </w:rPr>
              <w:t xml:space="preserve">meets the affordable housing requirements of Policy </w:t>
            </w:r>
            <w:r w:rsidRPr="2AEAAA8C" w:rsidR="2A7DEA6F">
              <w:rPr>
                <w:rFonts w:ascii="Arial" w:hAnsi="Arial" w:eastAsia="Arial" w:cs="Arial"/>
                <w:b/>
                <w:bCs/>
                <w:color w:val="231F20"/>
              </w:rPr>
              <w:t>H2/H4 as applicable</w:t>
            </w:r>
            <w:r w:rsidRPr="2AEAAA8C">
              <w:rPr>
                <w:rFonts w:ascii="Arial" w:hAnsi="Arial" w:eastAsia="Arial" w:cs="Arial"/>
                <w:b/>
                <w:bCs/>
                <w:color w:val="231F20"/>
              </w:rPr>
              <w:t>.</w:t>
            </w:r>
          </w:p>
          <w:p w:rsidR="1B1F6A74" w:rsidP="1B1F6A74" w:rsidRDefault="1B1F6A74" w14:paraId="2DFC6575" w14:textId="413CBA5D">
            <w:pPr>
              <w:rPr>
                <w:rFonts w:ascii="Arial" w:hAnsi="Arial" w:eastAsia="Arial" w:cs="Arial"/>
                <w:b/>
                <w:bCs/>
                <w:color w:val="000000" w:themeColor="text1"/>
              </w:rPr>
            </w:pPr>
            <w:r w:rsidRPr="1B1F6A74">
              <w:rPr>
                <w:rFonts w:ascii="Arial" w:hAnsi="Arial" w:eastAsia="Arial" w:cs="Arial"/>
                <w:b/>
                <w:bCs/>
                <w:color w:val="000000" w:themeColor="text1"/>
              </w:rPr>
              <w:t xml:space="preserve"> </w:t>
            </w:r>
          </w:p>
          <w:p w:rsidR="1B1F6A74" w:rsidP="35154D17" w:rsidRDefault="1B1F6A74" w14:paraId="45B53736" w14:textId="6A2382C9">
            <w:pPr>
              <w:spacing w:line="264" w:lineRule="auto"/>
              <w:rPr>
                <w:rFonts w:ascii="Arial" w:hAnsi="Arial" w:eastAsia="Arial" w:cs="Arial"/>
                <w:b/>
                <w:bCs/>
                <w:color w:val="231F20"/>
              </w:rPr>
            </w:pPr>
            <w:r w:rsidRPr="35154D17">
              <w:rPr>
                <w:rFonts w:ascii="Arial" w:hAnsi="Arial" w:eastAsia="Arial" w:cs="Arial"/>
                <w:b/>
                <w:bCs/>
                <w:color w:val="231F20"/>
              </w:rPr>
              <w:t>Planning permission will not be granted for the loss of existing specialist care accommodation unless it can be demonstrated that provision is to be replaced or that there is a not a need for the facility. This may be secured by a legal agreement.</w:t>
            </w:r>
          </w:p>
          <w:p w:rsidR="1B1F6A74" w:rsidP="1B1F6A74" w:rsidRDefault="1B1F6A74" w14:paraId="69F8E96C" w14:textId="7725EDA3">
            <w:pPr>
              <w:rPr>
                <w:rFonts w:ascii="Arial" w:hAnsi="Arial" w:eastAsia="Arial" w:cs="Arial"/>
                <w:color w:val="000000" w:themeColor="text1"/>
              </w:rPr>
            </w:pPr>
          </w:p>
        </w:tc>
      </w:tr>
    </w:tbl>
    <w:p w:rsidR="2AEAAA8C" w:rsidP="2AEAAA8C" w:rsidRDefault="2AEAAA8C" w14:paraId="47B16656" w14:textId="73D927DE">
      <w:pPr>
        <w:spacing w:after="0" w:line="240" w:lineRule="auto"/>
        <w:rPr>
          <w:rFonts w:ascii="Arial" w:hAnsi="Arial" w:eastAsia="Arial" w:cs="Arial"/>
          <w:color w:val="000000" w:themeColor="text1"/>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1B1F6A74" w:rsidTr="5B925937" w14:paraId="7524ADE4" w14:textId="77777777">
        <w:trPr>
          <w:trHeight w:val="300"/>
        </w:trPr>
        <w:tc>
          <w:tcPr>
            <w:tcW w:w="9015" w:type="dxa"/>
            <w:shd w:val="clear" w:color="auto" w:fill="F2DBDB"/>
            <w:tcMar>
              <w:left w:w="105" w:type="dxa"/>
              <w:right w:w="105" w:type="dxa"/>
            </w:tcMar>
          </w:tcPr>
          <w:p w:rsidR="66F0C9ED" w:rsidP="1C19CFC4" w:rsidRDefault="58F8340B" w14:paraId="4D92EB2E" w14:textId="36CCB2B6">
            <w:pPr>
              <w:rPr>
                <w:rFonts w:ascii="Arial" w:hAnsi="Arial" w:eastAsia="Arial" w:cs="Arial"/>
                <w:color w:val="000000" w:themeColor="text1"/>
                <w:u w:val="single"/>
              </w:rPr>
            </w:pPr>
            <w:r w:rsidRPr="35154D17">
              <w:rPr>
                <w:rFonts w:ascii="Arial" w:hAnsi="Arial" w:eastAsia="Arial" w:cs="Arial"/>
                <w:color w:val="000000" w:themeColor="text1"/>
                <w:u w:val="single"/>
              </w:rPr>
              <w:t>Self</w:t>
            </w:r>
            <w:r w:rsidRPr="35154D17" w:rsidR="53F3C284">
              <w:rPr>
                <w:rFonts w:ascii="Arial" w:hAnsi="Arial" w:eastAsia="Arial" w:cs="Arial"/>
                <w:color w:val="000000" w:themeColor="text1"/>
                <w:u w:val="single"/>
              </w:rPr>
              <w:t>-</w:t>
            </w:r>
            <w:r w:rsidRPr="35154D17">
              <w:rPr>
                <w:rFonts w:ascii="Arial" w:hAnsi="Arial" w:eastAsia="Arial" w:cs="Arial"/>
                <w:color w:val="000000" w:themeColor="text1"/>
                <w:u w:val="single"/>
              </w:rPr>
              <w:t xml:space="preserve">Build &amp; Custom </w:t>
            </w:r>
            <w:r w:rsidRPr="35154D17" w:rsidR="4C05D3F1">
              <w:rPr>
                <w:rFonts w:ascii="Arial" w:hAnsi="Arial" w:eastAsia="Arial" w:cs="Arial"/>
                <w:color w:val="000000" w:themeColor="text1"/>
                <w:u w:val="single"/>
              </w:rPr>
              <w:t>housebuilding</w:t>
            </w:r>
          </w:p>
          <w:p w:rsidR="1B1F6A74" w:rsidP="1B1F6A74" w:rsidRDefault="1B1F6A74" w14:paraId="2E70D75E" w14:textId="6DA2C44C">
            <w:pPr>
              <w:rPr>
                <w:rFonts w:ascii="Arial" w:hAnsi="Arial" w:eastAsia="Arial" w:cs="Arial"/>
                <w:color w:val="000000" w:themeColor="text1"/>
                <w:u w:val="single"/>
              </w:rPr>
            </w:pPr>
          </w:p>
          <w:p w:rsidR="1B1F6A74" w:rsidP="1C19CFC4" w:rsidRDefault="51D0EDED" w14:paraId="7E9DAD5A" w14:textId="6175D16C">
            <w:pPr>
              <w:rPr>
                <w:rFonts w:ascii="Arial" w:hAnsi="Arial" w:eastAsia="Arial" w:cs="Arial"/>
                <w:color w:val="000000" w:themeColor="text1"/>
              </w:rPr>
            </w:pPr>
            <w:r w:rsidRPr="1C19CFC4" w:rsidR="116D9202">
              <w:rPr>
                <w:rFonts w:ascii="Arial" w:hAnsi="Arial" w:eastAsia="Arial" w:cs="Arial"/>
                <w:color w:val="000000" w:themeColor="text1"/>
              </w:rPr>
              <w:t xml:space="preserve">Self-build and custom housebuilding </w:t>
            </w:r>
            <w:bookmarkStart w:name="_Int_eFk5rWhE" w:id="1980323188"/>
            <w:r w:rsidRPr="1C19CFC4" w:rsidR="116D9202">
              <w:rPr>
                <w:rFonts w:ascii="Arial" w:hAnsi="Arial" w:eastAsia="Arial" w:cs="Arial"/>
                <w:color w:val="000000" w:themeColor="text1"/>
              </w:rPr>
              <w:t>is</w:t>
            </w:r>
            <w:bookmarkEnd w:id="1980323188"/>
            <w:r w:rsidRPr="1C19CFC4" w:rsidR="116D9202">
              <w:rPr>
                <w:rFonts w:ascii="Arial" w:hAnsi="Arial" w:eastAsia="Arial" w:cs="Arial"/>
                <w:color w:val="000000" w:themeColor="text1"/>
              </w:rPr>
              <w:t xml:space="preserve"> a key element of the government’s agenda to increase supply and tackle the housing crisis</w:t>
            </w:r>
            <w:r w:rsidRPr="1C19CFC4" w:rsidR="116D9202">
              <w:rPr>
                <w:rFonts w:ascii="Arial" w:hAnsi="Arial" w:eastAsia="Arial" w:cs="Arial"/>
                <w:color w:val="000000" w:themeColor="text1"/>
              </w:rPr>
              <w:t xml:space="preserve">.  </w:t>
            </w:r>
            <w:r w:rsidRPr="1C19CFC4" w:rsidR="116D9202">
              <w:rPr>
                <w:rFonts w:ascii="Arial" w:hAnsi="Arial" w:eastAsia="Arial" w:cs="Arial"/>
                <w:color w:val="000000" w:themeColor="text1"/>
              </w:rPr>
              <w:t xml:space="preserve">Self-build and custom housebuilding </w:t>
            </w:r>
            <w:bookmarkStart w:name="_Int_0pmwzFah" w:id="1547326813"/>
            <w:r w:rsidRPr="1C19CFC4" w:rsidR="116D9202">
              <w:rPr>
                <w:rFonts w:ascii="Arial" w:hAnsi="Arial" w:eastAsia="Arial" w:cs="Arial"/>
                <w:color w:val="000000" w:themeColor="text1"/>
              </w:rPr>
              <w:t>is</w:t>
            </w:r>
            <w:bookmarkEnd w:id="1547326813"/>
            <w:r w:rsidRPr="1C19CFC4" w:rsidR="116D9202">
              <w:rPr>
                <w:rFonts w:ascii="Arial" w:hAnsi="Arial" w:eastAsia="Arial" w:cs="Arial"/>
                <w:color w:val="000000" w:themeColor="text1"/>
              </w:rPr>
              <w:t xml:space="preserve"> defined in the Housing and Planning Act as: “</w:t>
            </w:r>
            <w:r w:rsidRPr="1C19CFC4" w:rsidR="3AE6C81B">
              <w:rPr>
                <w:rFonts w:ascii="Arial" w:hAnsi="Arial" w:eastAsia="Arial" w:cs="Arial"/>
                <w:color w:val="000000" w:themeColor="text1"/>
              </w:rPr>
              <w:t>.... the</w:t>
            </w:r>
            <w:r w:rsidRPr="5B925937" w:rsidR="116D9202">
              <w:rPr>
                <w:rFonts w:ascii="Arial" w:hAnsi="Arial" w:eastAsia="Arial" w:cs="Arial"/>
                <w:i w:val="1"/>
                <w:iCs w:val="1"/>
                <w:color w:val="000000" w:themeColor="text1"/>
                <w:shd w:val="clear" w:color="auto" w:fill="E6E6E6"/>
              </w:rPr>
              <w:t xml:space="preserve"> building or completion by – (a) individuals, (b) associations of individuals, or c) persons working with or for individuals or associations of individuals, of houses to be occupied as homes by those individuals. But it does not include the building or a house on a plot </w:t>
            </w:r>
            <w:r w:rsidRPr="5B925937" w:rsidR="116D9202">
              <w:rPr>
                <w:rFonts w:ascii="Arial" w:hAnsi="Arial" w:eastAsia="Arial" w:cs="Arial"/>
                <w:i w:val="1"/>
                <w:iCs w:val="1"/>
                <w:color w:val="000000" w:themeColor="text1"/>
                <w:shd w:val="clear" w:color="auto" w:fill="E6E6E6"/>
              </w:rPr>
              <w:t xml:space="preserve">acquired</w:t>
            </w:r>
            <w:r w:rsidRPr="5B925937" w:rsidR="116D9202">
              <w:rPr>
                <w:rFonts w:ascii="Arial" w:hAnsi="Arial" w:eastAsia="Arial" w:cs="Arial"/>
                <w:i w:val="1"/>
                <w:iCs w:val="1"/>
                <w:color w:val="000000" w:themeColor="text1"/>
                <w:shd w:val="clear" w:color="auto" w:fill="E6E6E6"/>
              </w:rPr>
              <w:t xml:space="preserve"> from a person who builds the house wholly or mainly to plans or specifications decided or offered by that person.”</w:t>
            </w:r>
          </w:p>
          <w:p w:rsidR="1B1F6A74" w:rsidP="1B1F6A74" w:rsidRDefault="1B1F6A74" w14:paraId="3A48BA1C" w14:textId="4FEC6423">
            <w:pPr>
              <w:rPr>
                <w:rFonts w:ascii="Arial" w:hAnsi="Arial" w:eastAsia="Arial" w:cs="Arial"/>
                <w:color w:val="000000" w:themeColor="text1"/>
              </w:rPr>
            </w:pPr>
          </w:p>
          <w:p w:rsidR="1B1F6A74" w:rsidP="1B1F6A74" w:rsidRDefault="1B1F6A74" w14:paraId="6C493AC4" w14:textId="50142933">
            <w:pPr>
              <w:rPr>
                <w:rFonts w:ascii="Arial" w:hAnsi="Arial" w:eastAsia="Arial" w:cs="Arial"/>
                <w:color w:val="000000" w:themeColor="text1"/>
              </w:rPr>
            </w:pPr>
            <w:r w:rsidRPr="35154D17">
              <w:rPr>
                <w:rFonts w:ascii="Arial" w:hAnsi="Arial" w:eastAsia="Arial" w:cs="Arial"/>
                <w:color w:val="000000" w:themeColor="text1"/>
              </w:rPr>
              <w:t>As required by the Self-build and Custom Housebuilding Act 2015, the City Council keeps a register of individuals and associations who have expressed an interest in acquiring serviced plots for self and custom</w:t>
            </w:r>
            <w:r w:rsidRPr="35154D17" w:rsidR="7AA0204B">
              <w:rPr>
                <w:rFonts w:ascii="Arial" w:hAnsi="Arial" w:eastAsia="Arial" w:cs="Arial"/>
                <w:color w:val="000000" w:themeColor="text1"/>
              </w:rPr>
              <w:t>-</w:t>
            </w:r>
            <w:r w:rsidRPr="35154D17">
              <w:rPr>
                <w:rFonts w:ascii="Arial" w:hAnsi="Arial" w:eastAsia="Arial" w:cs="Arial"/>
                <w:color w:val="000000" w:themeColor="text1"/>
              </w:rPr>
              <w:t>build. In March 2023 there were 133 members and 1 group/association (with 20 members) on the Register. The intention of the Act is that LPAs grant suitable development permission for serviced plots to match demand on the register, although there is no mechanism for ensuring applications come forward.</w:t>
            </w:r>
          </w:p>
          <w:p w:rsidR="1B1F6A74" w:rsidP="1B1F6A74" w:rsidRDefault="1B1F6A74" w14:paraId="6C492D2A" w14:textId="1B89F0E9">
            <w:pPr>
              <w:rPr>
                <w:rFonts w:ascii="Arial" w:hAnsi="Arial" w:eastAsia="Arial" w:cs="Arial"/>
                <w:color w:val="000000" w:themeColor="text1"/>
              </w:rPr>
            </w:pPr>
          </w:p>
          <w:p w:rsidR="1B1F6A74" w:rsidP="1B1F6A74" w:rsidRDefault="1B1F6A74" w14:paraId="58C55842" w14:textId="57BE0C46">
            <w:pPr>
              <w:rPr>
                <w:rFonts w:ascii="Arial" w:hAnsi="Arial" w:eastAsia="Arial" w:cs="Arial"/>
                <w:color w:val="000000" w:themeColor="text1"/>
              </w:rPr>
            </w:pPr>
            <w:r w:rsidRPr="35154D17">
              <w:rPr>
                <w:rFonts w:ascii="Arial" w:hAnsi="Arial" w:eastAsia="Arial" w:cs="Arial"/>
                <w:color w:val="000000" w:themeColor="text1"/>
              </w:rPr>
              <w:t xml:space="preserve">A local connection test to the Self-build and Custom Housebuilding Register was introduced by the City Council in July 2022 in order to help protect anyone with a connection to Oxford in accessing community and </w:t>
            </w:r>
            <w:r w:rsidRPr="35154D17" w:rsidR="1A5D7DEF">
              <w:rPr>
                <w:rFonts w:ascii="Arial" w:hAnsi="Arial" w:eastAsia="Arial" w:cs="Arial"/>
                <w:color w:val="000000" w:themeColor="text1"/>
              </w:rPr>
              <w:t>self-build</w:t>
            </w:r>
            <w:r w:rsidRPr="35154D17">
              <w:rPr>
                <w:rFonts w:ascii="Arial" w:hAnsi="Arial" w:eastAsia="Arial" w:cs="Arial"/>
                <w:color w:val="000000" w:themeColor="text1"/>
              </w:rPr>
              <w:t xml:space="preserve"> plots and prevent people with no connection to the city adding excess demand.  In March 2023, 3 individuals have submitted evidence of local connection and have subsequently been added to Part A of the Register. Individuals who have not met the criteria or have not demonstrated that they can meet the criteria will remain on Part B of the Register.    </w:t>
            </w:r>
          </w:p>
          <w:p w:rsidR="1B1F6A74" w:rsidP="1B1F6A74" w:rsidRDefault="1B1F6A74" w14:paraId="7AA37CC8" w14:textId="16C8B08C">
            <w:pPr>
              <w:rPr>
                <w:rFonts w:ascii="Arial" w:hAnsi="Arial" w:eastAsia="Arial" w:cs="Arial"/>
                <w:color w:val="000000" w:themeColor="text1"/>
              </w:rPr>
            </w:pPr>
          </w:p>
          <w:p w:rsidR="1B1F6A74" w:rsidP="1C19CFC4" w:rsidRDefault="1B1F6A74" w14:paraId="0E45AD10" w14:textId="291DEFDD">
            <w:pPr>
              <w:rPr>
                <w:rFonts w:ascii="Arial" w:hAnsi="Arial" w:eastAsia="Arial" w:cs="Arial"/>
                <w:color w:val="000000" w:themeColor="text1"/>
              </w:rPr>
            </w:pPr>
            <w:r w:rsidRPr="35154D17">
              <w:rPr>
                <w:rFonts w:ascii="Arial" w:hAnsi="Arial" w:eastAsia="Arial" w:cs="Arial"/>
                <w:color w:val="000000" w:themeColor="text1"/>
              </w:rPr>
              <w:t xml:space="preserve">Within Oxford there are several organised groups with ambitions for providing community-led housing. Defined as </w:t>
            </w:r>
            <w:r w:rsidRPr="35154D17">
              <w:rPr>
                <w:rFonts w:ascii="Arial" w:hAnsi="Arial" w:eastAsia="Arial" w:cs="Arial"/>
                <w:i/>
                <w:iCs/>
                <w:color w:val="000000" w:themeColor="text1"/>
              </w:rPr>
              <w:t>‘local people playing a leading and lasting role in solving local housing problems, creating genuinely affordable homes and strong communities in ways that are difficult to achieve through mainstream housing’</w:t>
            </w:r>
            <w:r w:rsidRPr="35154D17">
              <w:rPr>
                <w:rStyle w:val="FootnoteReference"/>
                <w:rFonts w:ascii="Arial" w:hAnsi="Arial" w:eastAsia="Arial" w:cs="Arial"/>
                <w:color w:val="000000" w:themeColor="text1"/>
              </w:rPr>
              <w:footnoteReference w:id="3"/>
            </w:r>
            <w:r w:rsidRPr="35154D17">
              <w:rPr>
                <w:rFonts w:ascii="Arial" w:hAnsi="Arial" w:eastAsia="Arial" w:cs="Arial"/>
                <w:color w:val="000000" w:themeColor="text1"/>
              </w:rPr>
              <w:t xml:space="preserve">, community-led housing is a means of delivering housing which allows for people and communities to be more involved in the process of meeting their specific needs and wants. Community-led housing can be delivered through several approaches including community land trusts, co-housing and co-operatives and can involve homes that are market sale, shared ownership, market or affordable rent, rent to buy, or a combination of all. </w:t>
            </w:r>
          </w:p>
          <w:p w:rsidR="1B1F6A74" w:rsidP="1B1F6A74" w:rsidRDefault="1B1F6A74" w14:paraId="640C9F74" w14:textId="3D71B9F8">
            <w:pPr>
              <w:rPr>
                <w:rFonts w:ascii="Arial" w:hAnsi="Arial" w:eastAsia="Arial" w:cs="Arial"/>
                <w:color w:val="000000" w:themeColor="text1"/>
              </w:rPr>
            </w:pPr>
          </w:p>
          <w:p w:rsidR="1B1F6A74" w:rsidP="1B1F6A74" w:rsidRDefault="1B1F6A74" w14:paraId="18F1793D" w14:textId="051F7BD3">
            <w:pPr>
              <w:rPr>
                <w:rFonts w:ascii="Arial" w:hAnsi="Arial" w:eastAsia="Arial" w:cs="Arial"/>
                <w:color w:val="000000" w:themeColor="text1"/>
              </w:rPr>
            </w:pPr>
            <w:r w:rsidRPr="2AEAAA8C">
              <w:rPr>
                <w:rFonts w:ascii="Arial" w:hAnsi="Arial" w:eastAsia="Arial" w:cs="Arial"/>
                <w:color w:val="000000" w:themeColor="text1"/>
              </w:rPr>
              <w:t xml:space="preserve">The approach of the policy is to help encourage and support community-led housing schemes to come forward. </w:t>
            </w:r>
            <w:r w:rsidRPr="2AEAAA8C" w:rsidR="04B4B281">
              <w:rPr>
                <w:rFonts w:ascii="Arial" w:hAnsi="Arial" w:eastAsia="Arial" w:cs="Arial"/>
                <w:color w:val="000000" w:themeColor="text1"/>
              </w:rPr>
              <w:t>Where</w:t>
            </w:r>
            <w:r w:rsidRPr="2AEAAA8C">
              <w:rPr>
                <w:rFonts w:ascii="Arial" w:hAnsi="Arial" w:eastAsia="Arial" w:cs="Arial"/>
                <w:color w:val="000000" w:themeColor="text1"/>
              </w:rPr>
              <w:t xml:space="preserve"> </w:t>
            </w:r>
            <w:r w:rsidRPr="2AEAAA8C" w:rsidR="04B4B281">
              <w:rPr>
                <w:rFonts w:ascii="Arial" w:hAnsi="Arial" w:eastAsia="Arial" w:cs="Arial"/>
                <w:color w:val="000000" w:themeColor="text1"/>
              </w:rPr>
              <w:t xml:space="preserve">applicable </w:t>
            </w:r>
            <w:r w:rsidRPr="2AEAAA8C">
              <w:rPr>
                <w:rFonts w:ascii="Arial" w:hAnsi="Arial" w:eastAsia="Arial" w:cs="Arial"/>
                <w:color w:val="000000" w:themeColor="text1"/>
              </w:rPr>
              <w:t xml:space="preserve">proposals will </w:t>
            </w:r>
            <w:r w:rsidRPr="2AEAAA8C" w:rsidR="6E1236B2">
              <w:rPr>
                <w:rFonts w:ascii="Arial" w:hAnsi="Arial" w:eastAsia="Arial" w:cs="Arial"/>
                <w:color w:val="000000" w:themeColor="text1"/>
              </w:rPr>
              <w:t>also need to address</w:t>
            </w:r>
            <w:r w:rsidRPr="2AEAAA8C">
              <w:rPr>
                <w:rFonts w:ascii="Arial" w:hAnsi="Arial" w:eastAsia="Arial" w:cs="Arial"/>
                <w:color w:val="000000" w:themeColor="text1"/>
              </w:rPr>
              <w:t xml:space="preserve"> shared outdoor amenity space in Policy </w:t>
            </w:r>
            <w:r w:rsidRPr="2AEAAA8C" w:rsidR="7F255DA9">
              <w:rPr>
                <w:rFonts w:ascii="Arial" w:hAnsi="Arial" w:eastAsia="Arial" w:cs="Arial"/>
                <w:color w:val="000000" w:themeColor="text1"/>
              </w:rPr>
              <w:t>G2</w:t>
            </w:r>
            <w:r w:rsidRPr="2AEAAA8C" w:rsidR="47EC89A7">
              <w:rPr>
                <w:rFonts w:ascii="Arial" w:hAnsi="Arial" w:eastAsia="Arial" w:cs="Arial"/>
                <w:color w:val="000000" w:themeColor="text1"/>
              </w:rPr>
              <w:t>,</w:t>
            </w:r>
            <w:r w:rsidRPr="2AEAAA8C">
              <w:rPr>
                <w:rFonts w:ascii="Arial" w:hAnsi="Arial" w:eastAsia="Arial" w:cs="Arial"/>
                <w:color w:val="000000" w:themeColor="text1"/>
              </w:rPr>
              <w:t xml:space="preserve"> and the </w:t>
            </w:r>
            <w:r w:rsidRPr="2AEAAA8C" w:rsidR="28E15A05">
              <w:rPr>
                <w:rFonts w:ascii="Arial" w:hAnsi="Arial" w:eastAsia="Arial" w:cs="Arial"/>
                <w:color w:val="000000" w:themeColor="text1"/>
              </w:rPr>
              <w:t>bi</w:t>
            </w:r>
            <w:r w:rsidRPr="2AEAAA8C" w:rsidR="3F482AC6">
              <w:rPr>
                <w:rFonts w:ascii="Arial" w:hAnsi="Arial" w:eastAsia="Arial" w:cs="Arial"/>
                <w:color w:val="000000" w:themeColor="text1"/>
              </w:rPr>
              <w:t xml:space="preserve">cycle and </w:t>
            </w:r>
            <w:r w:rsidRPr="2AEAAA8C">
              <w:rPr>
                <w:rFonts w:ascii="Arial" w:hAnsi="Arial" w:eastAsia="Arial" w:cs="Arial"/>
                <w:color w:val="000000" w:themeColor="text1"/>
              </w:rPr>
              <w:t>car parking standards in Polic</w:t>
            </w:r>
            <w:r w:rsidRPr="2AEAAA8C" w:rsidR="66B6FA2F">
              <w:rPr>
                <w:rFonts w:ascii="Arial" w:hAnsi="Arial" w:eastAsia="Arial" w:cs="Arial"/>
                <w:color w:val="000000" w:themeColor="text1"/>
              </w:rPr>
              <w:t>ies C7 and</w:t>
            </w:r>
            <w:r w:rsidRPr="2AEAAA8C">
              <w:rPr>
                <w:rFonts w:ascii="Arial" w:hAnsi="Arial" w:eastAsia="Arial" w:cs="Arial"/>
                <w:color w:val="000000" w:themeColor="text1"/>
              </w:rPr>
              <w:t xml:space="preserve"> </w:t>
            </w:r>
            <w:r w:rsidRPr="2AEAAA8C" w:rsidR="15E1E26F">
              <w:rPr>
                <w:rFonts w:ascii="Arial" w:hAnsi="Arial" w:eastAsia="Arial" w:cs="Arial"/>
                <w:color w:val="000000" w:themeColor="text1"/>
              </w:rPr>
              <w:t>C8</w:t>
            </w:r>
            <w:r w:rsidRPr="2AEAAA8C">
              <w:rPr>
                <w:rFonts w:ascii="Arial" w:hAnsi="Arial" w:eastAsia="Arial" w:cs="Arial"/>
                <w:color w:val="000000" w:themeColor="text1"/>
              </w:rPr>
              <w:t xml:space="preserve">.   </w:t>
            </w:r>
          </w:p>
          <w:p w:rsidR="1B1F6A74" w:rsidP="1B1F6A74" w:rsidRDefault="1B1F6A74" w14:paraId="37BC624D" w14:textId="16B6F73B">
            <w:pPr>
              <w:rPr>
                <w:rFonts w:ascii="Arial" w:hAnsi="Arial" w:eastAsia="Arial" w:cs="Arial"/>
                <w:color w:val="000000" w:themeColor="text1"/>
              </w:rPr>
            </w:pPr>
          </w:p>
        </w:tc>
      </w:tr>
      <w:tr w:rsidR="1B1F6A74" w:rsidTr="5B925937" w14:paraId="1F4039E2" w14:textId="77777777">
        <w:trPr>
          <w:trHeight w:val="300"/>
        </w:trPr>
        <w:tc>
          <w:tcPr>
            <w:tcW w:w="9015" w:type="dxa"/>
            <w:shd w:val="clear" w:color="auto" w:fill="EAF1DD"/>
            <w:tcMar>
              <w:left w:w="105" w:type="dxa"/>
              <w:right w:w="105" w:type="dxa"/>
            </w:tcMar>
          </w:tcPr>
          <w:p w:rsidR="17990B41" w:rsidP="1B1F6A74" w:rsidRDefault="088B55DE" w14:paraId="391CD8D2" w14:textId="4F019959">
            <w:pPr>
              <w:pStyle w:val="Heading2"/>
              <w:rPr>
                <w:rFonts w:ascii="Cambria" w:hAnsi="Cambria" w:eastAsia="Cambria" w:cs="Cambria"/>
              </w:rPr>
            </w:pPr>
            <w:bookmarkStart w:name="_Toc209240228" w:id="157"/>
            <w:bookmarkStart w:name="_Toc182560656" w:id="1194614452"/>
            <w:r w:rsidRPr="56D141D4" w:rsidR="088B55DE">
              <w:rPr>
                <w:rFonts w:ascii="Cambria" w:hAnsi="Cambria" w:eastAsia="Cambria" w:cs="Cambria"/>
              </w:rPr>
              <w:t xml:space="preserve">Policy </w:t>
            </w:r>
            <w:r w:rsidRPr="56D141D4" w:rsidR="5F1C4C97">
              <w:rPr>
                <w:rFonts w:ascii="Cambria" w:hAnsi="Cambria" w:eastAsia="Cambria" w:cs="Cambria"/>
              </w:rPr>
              <w:t>H1</w:t>
            </w:r>
            <w:r w:rsidRPr="56D141D4" w:rsidR="28E34007">
              <w:rPr>
                <w:rFonts w:ascii="Cambria" w:hAnsi="Cambria" w:eastAsia="Cambria" w:cs="Cambria"/>
              </w:rPr>
              <w:t>4</w:t>
            </w:r>
            <w:r w:rsidRPr="56D141D4" w:rsidR="5F1C4C97">
              <w:rPr>
                <w:rFonts w:ascii="Cambria" w:hAnsi="Cambria" w:eastAsia="Cambria" w:cs="Cambria"/>
              </w:rPr>
              <w:t xml:space="preserve"> </w:t>
            </w:r>
            <w:r w:rsidRPr="56D141D4" w:rsidR="5DD80CFF">
              <w:rPr>
                <w:rFonts w:ascii="Cambria" w:hAnsi="Cambria" w:eastAsia="Cambria" w:cs="Cambria"/>
              </w:rPr>
              <w:t>Self</w:t>
            </w:r>
            <w:r w:rsidRPr="56D141D4" w:rsidR="0AFE8FD5">
              <w:rPr>
                <w:rFonts w:ascii="Cambria" w:hAnsi="Cambria" w:eastAsia="Cambria" w:cs="Cambria"/>
              </w:rPr>
              <w:t>-B</w:t>
            </w:r>
            <w:r w:rsidRPr="56D141D4" w:rsidR="5DD80CFF">
              <w:rPr>
                <w:rFonts w:ascii="Cambria" w:hAnsi="Cambria" w:eastAsia="Cambria" w:cs="Cambria"/>
              </w:rPr>
              <w:t xml:space="preserve">uild &amp; Custom </w:t>
            </w:r>
            <w:r w:rsidRPr="56D141D4" w:rsidR="3E13C75E">
              <w:rPr>
                <w:rFonts w:ascii="Cambria" w:hAnsi="Cambria" w:eastAsia="Cambria" w:cs="Cambria"/>
              </w:rPr>
              <w:t>housebuilding</w:t>
            </w:r>
            <w:bookmarkEnd w:id="157"/>
            <w:bookmarkEnd w:id="1194614452"/>
            <w:r w:rsidRPr="56D141D4" w:rsidR="3E13C75E">
              <w:rPr>
                <w:rFonts w:ascii="Cambria" w:hAnsi="Cambria" w:eastAsia="Cambria" w:cs="Cambria"/>
              </w:rPr>
              <w:t xml:space="preserve"> </w:t>
            </w:r>
            <w:r w:rsidRPr="56D141D4" w:rsidR="5DD80CFF">
              <w:rPr>
                <w:rFonts w:ascii="Cambria" w:hAnsi="Cambria" w:eastAsia="Cambria" w:cs="Cambria"/>
              </w:rPr>
              <w:t xml:space="preserve"> </w:t>
            </w:r>
          </w:p>
          <w:p w:rsidR="1B1F6A74" w:rsidP="1B1F6A74" w:rsidRDefault="1B1F6A74" w14:paraId="044661CB" w14:textId="01FC706C">
            <w:pPr>
              <w:rPr>
                <w:rFonts w:ascii="Arial" w:hAnsi="Arial" w:eastAsia="Arial" w:cs="Arial"/>
                <w:b/>
                <w:bCs/>
                <w:color w:val="000000" w:themeColor="text1"/>
              </w:rPr>
            </w:pPr>
          </w:p>
          <w:p w:rsidR="1B1F6A74" w:rsidP="35154D17" w:rsidRDefault="1B1F6A74" w14:paraId="265089B9" w14:textId="437FD167">
            <w:pPr>
              <w:rPr>
                <w:rFonts w:ascii="Arial" w:hAnsi="Arial" w:eastAsia="Arial" w:cs="Arial"/>
                <w:b/>
                <w:bCs/>
                <w:color w:val="000000" w:themeColor="text1"/>
              </w:rPr>
            </w:pPr>
            <w:r w:rsidRPr="35154D17">
              <w:rPr>
                <w:rFonts w:ascii="Arial" w:hAnsi="Arial" w:eastAsia="Arial" w:cs="Arial"/>
                <w:b/>
                <w:bCs/>
                <w:color w:val="000000" w:themeColor="text1"/>
              </w:rPr>
              <w:t>Proposals for self-build and custom</w:t>
            </w:r>
            <w:r w:rsidRPr="35154D17" w:rsidR="59F292E4">
              <w:rPr>
                <w:rFonts w:ascii="Arial" w:hAnsi="Arial" w:eastAsia="Arial" w:cs="Arial"/>
                <w:b/>
                <w:bCs/>
                <w:color w:val="000000" w:themeColor="text1"/>
              </w:rPr>
              <w:t>-build</w:t>
            </w:r>
            <w:r w:rsidRPr="35154D17">
              <w:rPr>
                <w:rFonts w:ascii="Arial" w:hAnsi="Arial" w:eastAsia="Arial" w:cs="Arial"/>
                <w:b/>
                <w:bCs/>
                <w:color w:val="000000" w:themeColor="text1"/>
              </w:rPr>
              <w:t xml:space="preserve"> housing including community-led housing will be supported as a way of enabling people to meet their own housing needs. </w:t>
            </w:r>
          </w:p>
          <w:p w:rsidR="1B1F6A74" w:rsidP="1B1F6A74" w:rsidRDefault="1B1F6A74" w14:paraId="2C5B35F7" w14:textId="2DE05BFB">
            <w:pPr>
              <w:rPr>
                <w:rFonts w:ascii="Arial" w:hAnsi="Arial" w:eastAsia="Arial" w:cs="Arial"/>
                <w:color w:val="000000" w:themeColor="text1"/>
              </w:rPr>
            </w:pPr>
          </w:p>
          <w:p w:rsidR="1B1F6A74" w:rsidP="1C19CFC4" w:rsidRDefault="51D0EDED" w14:paraId="60F0C173" w14:textId="6D838746">
            <w:pPr>
              <w:rPr>
                <w:rFonts w:ascii="Arial" w:hAnsi="Arial" w:eastAsia="Arial" w:cs="Arial"/>
                <w:color w:val="000000" w:themeColor="text1"/>
              </w:rPr>
            </w:pPr>
            <w:r w:rsidRPr="40673813" w:rsidR="51D0EDED">
              <w:rPr>
                <w:rFonts w:ascii="Arial" w:hAnsi="Arial" w:eastAsia="Arial" w:cs="Arial"/>
                <w:b w:val="1"/>
                <w:bCs w:val="1"/>
                <w:color w:val="000000" w:themeColor="text1" w:themeTint="FF" w:themeShade="FF"/>
              </w:rPr>
              <w:t xml:space="preserve">On residential sites of </w:t>
            </w:r>
            <w:r w:rsidRPr="40673813" w:rsidR="50766F81">
              <w:rPr>
                <w:rFonts w:ascii="Arial" w:hAnsi="Arial" w:eastAsia="Arial" w:cs="Arial"/>
                <w:b w:val="1"/>
                <w:bCs w:val="1"/>
                <w:color w:val="000000" w:themeColor="text1" w:themeTint="FF" w:themeShade="FF"/>
              </w:rPr>
              <w:t>10</w:t>
            </w:r>
            <w:r w:rsidRPr="40673813" w:rsidR="4E525E85">
              <w:rPr>
                <w:rFonts w:ascii="Arial" w:hAnsi="Arial" w:eastAsia="Arial" w:cs="Arial"/>
                <w:b w:val="1"/>
                <w:bCs w:val="1"/>
                <w:color w:val="000000" w:themeColor="text1" w:themeTint="FF" w:themeShade="FF"/>
              </w:rPr>
              <w:t>0</w:t>
            </w:r>
            <w:r w:rsidRPr="40673813" w:rsidR="51D0EDED">
              <w:rPr>
                <w:rFonts w:ascii="Arial" w:hAnsi="Arial" w:eastAsia="Arial" w:cs="Arial"/>
                <w:b w:val="1"/>
                <w:bCs w:val="1"/>
                <w:color w:val="000000" w:themeColor="text1" w:themeTint="FF" w:themeShade="FF"/>
              </w:rPr>
              <w:t xml:space="preserve"> </w:t>
            </w:r>
            <w:r w:rsidRPr="40673813" w:rsidR="53BEDCAA">
              <w:rPr>
                <w:rFonts w:ascii="Arial" w:hAnsi="Arial" w:eastAsia="Arial" w:cs="Arial"/>
                <w:b w:val="1"/>
                <w:bCs w:val="1"/>
                <w:color w:val="000000" w:themeColor="text1" w:themeTint="FF" w:themeShade="FF"/>
              </w:rPr>
              <w:t>homes</w:t>
            </w:r>
            <w:r w:rsidRPr="40673813" w:rsidR="51D0EDED">
              <w:rPr>
                <w:rFonts w:ascii="Arial" w:hAnsi="Arial" w:eastAsia="Arial" w:cs="Arial"/>
                <w:b w:val="1"/>
                <w:bCs w:val="1"/>
                <w:color w:val="000000" w:themeColor="text1" w:themeTint="FF" w:themeShade="FF"/>
              </w:rPr>
              <w:t xml:space="preserve"> or </w:t>
            </w:r>
            <w:r w:rsidRPr="40673813" w:rsidR="51D0EDED">
              <w:rPr>
                <w:rFonts w:ascii="Arial" w:hAnsi="Arial" w:eastAsia="Arial" w:cs="Arial"/>
                <w:b w:val="1"/>
                <w:bCs w:val="1"/>
                <w:color w:val="000000" w:themeColor="text1" w:themeTint="FF" w:themeShade="FF"/>
              </w:rPr>
              <w:t xml:space="preserve">more, </w:t>
            </w:r>
            <w:r w:rsidRPr="40673813" w:rsidR="5E1AB840">
              <w:rPr>
                <w:rFonts w:ascii="Arial" w:hAnsi="Arial" w:eastAsia="Arial" w:cs="Arial"/>
                <w:b w:val="1"/>
                <w:bCs w:val="1"/>
                <w:color w:val="000000" w:themeColor="text1" w:themeTint="FF" w:themeShade="FF"/>
              </w:rPr>
              <w:t>5</w:t>
            </w:r>
            <w:r w:rsidRPr="40673813" w:rsidR="5E1AB840">
              <w:rPr>
                <w:rFonts w:ascii="Arial" w:hAnsi="Arial" w:eastAsia="Arial" w:cs="Arial"/>
                <w:b w:val="1"/>
                <w:bCs w:val="1"/>
                <w:color w:val="000000" w:themeColor="text1" w:themeTint="FF" w:themeShade="FF"/>
              </w:rPr>
              <w:t xml:space="preserve">% </w:t>
            </w:r>
            <w:r w:rsidRPr="40673813" w:rsidR="51D0EDED">
              <w:rPr>
                <w:rFonts w:ascii="Arial" w:hAnsi="Arial" w:eastAsia="Arial" w:cs="Arial"/>
                <w:b w:val="1"/>
                <w:bCs w:val="1"/>
                <w:color w:val="000000" w:themeColor="text1" w:themeTint="FF" w:themeShade="FF"/>
              </w:rPr>
              <w:t xml:space="preserve">of the site area developed for residential </w:t>
            </w:r>
            <w:r w:rsidRPr="40673813" w:rsidR="5D0338EF">
              <w:rPr>
                <w:rFonts w:ascii="Arial" w:hAnsi="Arial" w:eastAsia="Arial" w:cs="Arial"/>
                <w:b w:val="1"/>
                <w:bCs w:val="1"/>
                <w:color w:val="000000" w:themeColor="text1" w:themeTint="FF" w:themeShade="FF"/>
              </w:rPr>
              <w:t xml:space="preserve">use </w:t>
            </w:r>
            <w:r w:rsidRPr="40673813" w:rsidR="51D0EDED">
              <w:rPr>
                <w:rFonts w:ascii="Arial" w:hAnsi="Arial" w:eastAsia="Arial" w:cs="Arial"/>
                <w:b w:val="1"/>
                <w:bCs w:val="1"/>
                <w:color w:val="000000" w:themeColor="text1" w:themeTint="FF" w:themeShade="FF"/>
              </w:rPr>
              <w:t>should be made available as self-build/custom</w:t>
            </w:r>
            <w:r w:rsidRPr="40673813" w:rsidR="6D8DC08D">
              <w:rPr>
                <w:rFonts w:ascii="Arial" w:hAnsi="Arial" w:eastAsia="Arial" w:cs="Arial"/>
                <w:b w:val="1"/>
                <w:bCs w:val="1"/>
                <w:color w:val="000000" w:themeColor="text1" w:themeTint="FF" w:themeShade="FF"/>
              </w:rPr>
              <w:t>-</w:t>
            </w:r>
            <w:r w:rsidRPr="40673813" w:rsidR="51D0EDED">
              <w:rPr>
                <w:rFonts w:ascii="Arial" w:hAnsi="Arial" w:eastAsia="Arial" w:cs="Arial"/>
                <w:b w:val="1"/>
                <w:bCs w:val="1"/>
                <w:color w:val="000000" w:themeColor="text1" w:themeTint="FF" w:themeShade="FF"/>
              </w:rPr>
              <w:t xml:space="preserve">build plots. </w:t>
            </w:r>
            <w:r w:rsidRPr="40673813" w:rsidR="4C8C47CA">
              <w:rPr>
                <w:rFonts w:ascii="Arial" w:hAnsi="Arial" w:eastAsia="Arial" w:cs="Arial"/>
                <w:b w:val="1"/>
                <w:bCs w:val="1"/>
                <w:color w:val="000000" w:themeColor="text1" w:themeTint="FF" w:themeShade="FF"/>
              </w:rPr>
              <w:t xml:space="preserve">Plots will be part of the market housing element of the </w:t>
            </w:r>
            <w:r w:rsidRPr="40673813" w:rsidR="4C8C47CA">
              <w:rPr>
                <w:rFonts w:ascii="Arial" w:hAnsi="Arial" w:eastAsia="Arial" w:cs="Arial"/>
                <w:b w:val="1"/>
                <w:bCs w:val="1"/>
                <w:color w:val="000000" w:themeColor="text1" w:themeTint="FF" w:themeShade="FF"/>
              </w:rPr>
              <w:t>scheme, unless</w:t>
            </w:r>
            <w:r w:rsidRPr="40673813" w:rsidR="4C8C47CA">
              <w:rPr>
                <w:rFonts w:ascii="Arial" w:hAnsi="Arial" w:eastAsia="Arial" w:cs="Arial"/>
                <w:b w:val="1"/>
                <w:bCs w:val="1"/>
                <w:color w:val="000000" w:themeColor="text1" w:themeTint="FF" w:themeShade="FF"/>
              </w:rPr>
              <w:t xml:space="preserve"> they are conditioned to be brought forward as housing that meets the affordable housing definition.</w:t>
            </w:r>
          </w:p>
          <w:p w:rsidR="1B1F6A74" w:rsidP="1B1F6A74" w:rsidRDefault="1B1F6A74" w14:paraId="0D18D85D" w14:textId="31D790EF">
            <w:pPr>
              <w:rPr>
                <w:rFonts w:ascii="Arial" w:hAnsi="Arial" w:eastAsia="Arial" w:cs="Arial"/>
                <w:b/>
                <w:bCs/>
                <w:i/>
                <w:iCs/>
                <w:color w:val="000000" w:themeColor="text1"/>
                <w:highlight w:val="yellow"/>
              </w:rPr>
            </w:pPr>
          </w:p>
          <w:p w:rsidR="0F0EA3DE" w:rsidP="35154D17" w:rsidRDefault="18A63375" w14:paraId="25AB09B6" w14:textId="038F365E">
            <w:pPr>
              <w:rPr>
                <w:rFonts w:ascii="Arial" w:hAnsi="Arial" w:eastAsia="Arial" w:cs="Arial"/>
                <w:b/>
                <w:bCs/>
                <w:color w:val="000000" w:themeColor="text1"/>
              </w:rPr>
            </w:pPr>
            <w:r w:rsidRPr="2AEAAA8C">
              <w:rPr>
                <w:rFonts w:ascii="Arial" w:hAnsi="Arial" w:eastAsia="Arial" w:cs="Arial"/>
                <w:b/>
                <w:bCs/>
                <w:color w:val="000000" w:themeColor="text1"/>
              </w:rPr>
              <w:t>Plots should have services (water, foul drainage and electricity supply) to the boundary and access to the public highway. Plots should also have surface water drainage, telecommunications services, and access to a fuel or energy source</w:t>
            </w:r>
            <w:r w:rsidRPr="2AEAAA8C" w:rsidR="64A47470">
              <w:rPr>
                <w:rFonts w:ascii="Arial" w:hAnsi="Arial" w:eastAsia="Arial" w:cs="Arial"/>
                <w:b/>
                <w:bCs/>
                <w:color w:val="000000" w:themeColor="text1"/>
              </w:rPr>
              <w:t xml:space="preserve"> in line with policy R1.</w:t>
            </w:r>
          </w:p>
          <w:p w:rsidR="0F0EA3DE" w:rsidP="1B1F6A74" w:rsidRDefault="0F0EA3DE" w14:paraId="3FCE6520" w14:textId="42168EBA">
            <w:pPr>
              <w:jc w:val="both"/>
              <w:rPr>
                <w:rFonts w:ascii="Arial" w:hAnsi="Arial" w:eastAsia="Arial" w:cs="Arial"/>
                <w:color w:val="000000" w:themeColor="text1"/>
              </w:rPr>
            </w:pPr>
            <w:r w:rsidRPr="1B1F6A74">
              <w:rPr>
                <w:rFonts w:ascii="Arial" w:hAnsi="Arial" w:eastAsia="Arial" w:cs="Arial"/>
                <w:b/>
                <w:bCs/>
                <w:color w:val="000000" w:themeColor="text1"/>
              </w:rPr>
              <w:t xml:space="preserve"> </w:t>
            </w:r>
          </w:p>
          <w:p w:rsidR="1B1F6A74" w:rsidP="1B1F6A74" w:rsidRDefault="0C24F58A" w14:paraId="7681B3AE" w14:textId="080288AC">
            <w:pPr>
              <w:rPr>
                <w:rFonts w:ascii="Arial" w:hAnsi="Arial" w:eastAsia="Arial" w:cs="Arial"/>
                <w:color w:val="000000" w:themeColor="text1"/>
              </w:rPr>
            </w:pPr>
            <w:r w:rsidRPr="35154D17">
              <w:rPr>
                <w:rFonts w:ascii="Arial" w:hAnsi="Arial" w:eastAsia="Arial" w:cs="Arial"/>
                <w:b/>
                <w:bCs/>
                <w:color w:val="000000" w:themeColor="text1"/>
              </w:rPr>
              <w:t>A legal agreement will be used to ensure that if the self-build plots have not sold after 6 months of marketing, then dwellings should be built and brought forward in the normal way, in accordance with other policies regarding affordable housing and housing mix.</w:t>
            </w:r>
            <w:r w:rsidRPr="35154D17" w:rsidR="0AC7AB85">
              <w:rPr>
                <w:rFonts w:ascii="Arial" w:hAnsi="Arial" w:eastAsia="Arial" w:cs="Arial"/>
                <w:b/>
                <w:bCs/>
                <w:color w:val="000000" w:themeColor="text1"/>
              </w:rPr>
              <w:t xml:space="preserve"> </w:t>
            </w:r>
            <w:r w:rsidRPr="35154D17" w:rsidR="5CA8C881">
              <w:rPr>
                <w:rFonts w:ascii="Arial" w:hAnsi="Arial" w:eastAsia="Arial" w:cs="Arial"/>
                <w:b/>
                <w:bCs/>
                <w:color w:val="000000" w:themeColor="text1"/>
              </w:rPr>
              <w:t xml:space="preserve">The following development types are excluded from this requirement: </w:t>
            </w:r>
            <w:r w:rsidRPr="35154D17" w:rsidR="1B1F6A74">
              <w:rPr>
                <w:rFonts w:ascii="Arial" w:hAnsi="Arial" w:eastAsia="Arial" w:cs="Arial"/>
                <w:b/>
                <w:bCs/>
                <w:color w:val="000000" w:themeColor="text1"/>
              </w:rPr>
              <w:t>Employer-linked affordable housing</w:t>
            </w:r>
            <w:r w:rsidRPr="35154D17" w:rsidR="709DCFBD">
              <w:rPr>
                <w:rFonts w:ascii="Arial" w:hAnsi="Arial" w:eastAsia="Arial" w:cs="Arial"/>
                <w:b/>
                <w:bCs/>
                <w:color w:val="000000" w:themeColor="text1"/>
              </w:rPr>
              <w:t>;</w:t>
            </w:r>
            <w:r w:rsidRPr="35154D17" w:rsidR="1B1F6A74">
              <w:rPr>
                <w:rFonts w:ascii="Arial" w:hAnsi="Arial" w:eastAsia="Arial" w:cs="Arial"/>
                <w:b/>
                <w:bCs/>
                <w:color w:val="000000" w:themeColor="text1"/>
              </w:rPr>
              <w:t xml:space="preserve"> student accommodation</w:t>
            </w:r>
            <w:r w:rsidRPr="35154D17" w:rsidR="2AE93128">
              <w:rPr>
                <w:rFonts w:ascii="Arial" w:hAnsi="Arial" w:eastAsia="Arial" w:cs="Arial"/>
                <w:b/>
                <w:bCs/>
                <w:color w:val="000000" w:themeColor="text1"/>
              </w:rPr>
              <w:t>;</w:t>
            </w:r>
            <w:r w:rsidRPr="35154D17" w:rsidR="1B1F6A74">
              <w:rPr>
                <w:rFonts w:ascii="Arial" w:hAnsi="Arial" w:eastAsia="Arial" w:cs="Arial"/>
                <w:b/>
                <w:bCs/>
                <w:color w:val="000000" w:themeColor="text1"/>
              </w:rPr>
              <w:t xml:space="preserve"> other C2 or Sui Generis types of accommodation</w:t>
            </w:r>
            <w:r w:rsidRPr="35154D17" w:rsidR="6DD2F383">
              <w:rPr>
                <w:rFonts w:ascii="Arial" w:hAnsi="Arial" w:eastAsia="Arial" w:cs="Arial"/>
                <w:b/>
                <w:bCs/>
                <w:color w:val="000000" w:themeColor="text1"/>
              </w:rPr>
              <w:t>;</w:t>
            </w:r>
            <w:r w:rsidRPr="35154D17" w:rsidR="1B1F6A74">
              <w:rPr>
                <w:rFonts w:ascii="Arial" w:hAnsi="Arial" w:eastAsia="Arial" w:cs="Arial"/>
                <w:b/>
                <w:bCs/>
                <w:color w:val="000000" w:themeColor="text1"/>
              </w:rPr>
              <w:t xml:space="preserve"> and residential development in conversions or on brownfield sites where only flatted development is provided</w:t>
            </w:r>
            <w:r w:rsidRPr="35154D17" w:rsidR="622EB8AB">
              <w:rPr>
                <w:rFonts w:ascii="Arial" w:hAnsi="Arial" w:eastAsia="Arial" w:cs="Arial"/>
                <w:b/>
                <w:bCs/>
                <w:color w:val="000000" w:themeColor="text1"/>
              </w:rPr>
              <w:t>.</w:t>
            </w:r>
            <w:r w:rsidRPr="35154D17" w:rsidR="1B1F6A74">
              <w:rPr>
                <w:rFonts w:ascii="Arial" w:hAnsi="Arial" w:eastAsia="Arial" w:cs="Arial"/>
                <w:b/>
                <w:bCs/>
                <w:color w:val="000000" w:themeColor="text1"/>
              </w:rPr>
              <w:t xml:space="preserve">  </w:t>
            </w:r>
          </w:p>
          <w:p w:rsidR="1B1F6A74" w:rsidP="1B1F6A74" w:rsidRDefault="1B1F6A74" w14:paraId="10FE2890" w14:textId="4850EB6D">
            <w:pPr>
              <w:rPr>
                <w:rFonts w:ascii="Arial" w:hAnsi="Arial" w:eastAsia="Arial" w:cs="Arial"/>
                <w:color w:val="000000" w:themeColor="text1"/>
              </w:rPr>
            </w:pPr>
          </w:p>
        </w:tc>
      </w:tr>
    </w:tbl>
    <w:p w:rsidR="1B1F6A74" w:rsidP="1B1F6A74" w:rsidRDefault="1B1F6A74" w14:paraId="69A3BE88" w14:textId="1B140954">
      <w:pPr>
        <w:rPr>
          <w:rFonts w:ascii="Cambria" w:hAnsi="Cambria" w:eastAsia="Cambria" w:cs="Cambria"/>
          <w:color w:val="365F91"/>
          <w:sz w:val="26"/>
          <w:szCs w:val="26"/>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1B1F6A74" w:rsidTr="5B925937" w14:paraId="0658FB0E" w14:textId="77777777">
        <w:trPr>
          <w:trHeight w:val="300"/>
        </w:trPr>
        <w:tc>
          <w:tcPr>
            <w:tcW w:w="9015" w:type="dxa"/>
            <w:shd w:val="clear" w:color="auto" w:fill="F2DBDB"/>
            <w:tcMar>
              <w:left w:w="105" w:type="dxa"/>
              <w:right w:w="105" w:type="dxa"/>
            </w:tcMar>
          </w:tcPr>
          <w:p w:rsidR="52F37F51" w:rsidP="1B1F6A74" w:rsidRDefault="52F37F51" w14:paraId="64BF9DEA" w14:textId="07F30426">
            <w:pPr>
              <w:spacing w:line="259" w:lineRule="auto"/>
            </w:pPr>
            <w:r w:rsidRPr="1B1F6A74">
              <w:rPr>
                <w:rFonts w:ascii="Arial" w:hAnsi="Arial" w:eastAsia="Arial" w:cs="Arial"/>
                <w:color w:val="000000" w:themeColor="text1"/>
                <w:u w:val="single"/>
              </w:rPr>
              <w:t>Hostels</w:t>
            </w:r>
          </w:p>
          <w:p w:rsidR="1B1F6A74" w:rsidP="1B1F6A74" w:rsidRDefault="1B1F6A74" w14:paraId="47A08759" w14:textId="41F9882D">
            <w:pPr>
              <w:rPr>
                <w:rFonts w:ascii="Arial" w:hAnsi="Arial" w:eastAsia="Arial" w:cs="Arial"/>
                <w:color w:val="333333"/>
              </w:rPr>
            </w:pPr>
          </w:p>
          <w:p w:rsidR="1B1F6A74" w:rsidP="1C19CFC4" w:rsidRDefault="1B1F6A74" w14:paraId="1B181D61" w14:textId="0C7740CC">
            <w:pPr>
              <w:rPr>
                <w:rFonts w:ascii="Arial" w:hAnsi="Arial" w:eastAsia="Arial" w:cs="Arial"/>
                <w:color w:val="333333"/>
              </w:rPr>
            </w:pPr>
            <w:r w:rsidRPr="5B925937" w:rsidR="295A8E47">
              <w:rPr>
                <w:rFonts w:ascii="Arial" w:hAnsi="Arial" w:eastAsia="Arial" w:cs="Arial"/>
                <w:color w:val="333333"/>
              </w:rPr>
              <w:t>Temporary housing</w:t>
            </w:r>
            <w:r w:rsidRPr="5B925937" w:rsidR="3515BD8C">
              <w:rPr>
                <w:rFonts w:ascii="Arial" w:hAnsi="Arial" w:eastAsia="Arial" w:cs="Arial"/>
                <w:color w:val="333333"/>
              </w:rPr>
              <w:t xml:space="preserve"> (h</w:t>
            </w:r>
            <w:r w:rsidRPr="5B925937" w:rsidR="295A8E47">
              <w:rPr>
                <w:rFonts w:ascii="Arial" w:hAnsi="Arial" w:eastAsia="Arial" w:cs="Arial"/>
                <w:color w:val="333333"/>
              </w:rPr>
              <w:t>ostels</w:t>
            </w:r>
            <w:r w:rsidRPr="5B925937" w:rsidR="657D351E">
              <w:rPr>
                <w:rFonts w:ascii="Arial" w:hAnsi="Arial" w:eastAsia="Arial" w:cs="Arial"/>
                <w:color w:val="333333"/>
              </w:rPr>
              <w:t>)</w:t>
            </w:r>
            <w:r w:rsidRPr="5B925937" w:rsidR="295A8E47">
              <w:rPr>
                <w:rFonts w:ascii="Arial" w:hAnsi="Arial" w:eastAsia="Arial" w:cs="Arial"/>
                <w:color w:val="333333"/>
              </w:rPr>
              <w:t xml:space="preserve"> </w:t>
            </w:r>
            <w:r w:rsidRPr="5B925937" w:rsidR="4713E0C3">
              <w:rPr>
                <w:rFonts w:ascii="Arial" w:hAnsi="Arial" w:eastAsia="Arial" w:cs="Arial"/>
                <w:color w:val="333333"/>
              </w:rPr>
              <w:t>is</w:t>
            </w:r>
            <w:r w:rsidRPr="5B925937" w:rsidR="295A8E47">
              <w:rPr>
                <w:rFonts w:ascii="Arial" w:hAnsi="Arial" w:eastAsia="Arial" w:cs="Arial"/>
                <w:color w:val="333333"/>
              </w:rPr>
              <w:t xml:space="preserve"> an important housing type for meeting specific, temporary housing needs. Most hostels are </w:t>
            </w:r>
            <w:r w:rsidRPr="5B925937" w:rsidR="295A8E47">
              <w:rPr>
                <w:rFonts w:ascii="Arial" w:hAnsi="Arial" w:eastAsia="Arial" w:cs="Arial"/>
                <w:color w:val="333333"/>
              </w:rPr>
              <w:t>operated</w:t>
            </w:r>
            <w:r w:rsidRPr="5B925937" w:rsidR="295A8E47">
              <w:rPr>
                <w:rFonts w:ascii="Arial" w:hAnsi="Arial" w:eastAsia="Arial" w:cs="Arial"/>
                <w:color w:val="333333"/>
              </w:rPr>
              <w:t xml:space="preserve"> by small specialist housing associations or registered social landlords, but they may also be run by charities, voluntary organisations, </w:t>
            </w:r>
            <w:r w:rsidRPr="5B925937" w:rsidR="295A8E47">
              <w:rPr>
                <w:rFonts w:ascii="Arial" w:hAnsi="Arial" w:eastAsia="Arial" w:cs="Arial"/>
                <w:color w:val="333333"/>
              </w:rPr>
              <w:t>churches</w:t>
            </w:r>
            <w:r w:rsidRPr="5B925937" w:rsidR="295A8E47">
              <w:rPr>
                <w:rFonts w:ascii="Arial" w:hAnsi="Arial" w:eastAsia="Arial" w:cs="Arial"/>
                <w:color w:val="333333"/>
              </w:rPr>
              <w:t xml:space="preserve"> and local authorities.</w:t>
            </w:r>
            <w:r w:rsidRPr="5B925937" w:rsidR="295A8E47">
              <w:rPr>
                <w:rFonts w:ascii="Arial" w:hAnsi="Arial" w:eastAsia="Arial" w:cs="Arial"/>
                <w:color w:val="000000" w:themeColor="text1" w:themeTint="FF" w:themeShade="FF"/>
              </w:rPr>
              <w:t xml:space="preserve"> </w:t>
            </w:r>
            <w:r w:rsidRPr="5B925937" w:rsidR="295A8E47">
              <w:rPr>
                <w:rFonts w:ascii="Arial" w:hAnsi="Arial" w:eastAsia="Arial" w:cs="Arial"/>
                <w:color w:val="333333"/>
              </w:rPr>
              <w:t xml:space="preserve">There are a variety of </w:t>
            </w:r>
            <w:r w:rsidRPr="5B925937" w:rsidR="295A8E47">
              <w:rPr>
                <w:rFonts w:ascii="Arial" w:hAnsi="Arial" w:eastAsia="Arial" w:cs="Arial"/>
                <w:color w:val="333333"/>
              </w:rPr>
              <w:t>different types</w:t>
            </w:r>
            <w:r w:rsidRPr="5B925937" w:rsidR="295A8E47">
              <w:rPr>
                <w:rFonts w:ascii="Arial" w:hAnsi="Arial" w:eastAsia="Arial" w:cs="Arial"/>
                <w:color w:val="333333"/>
              </w:rPr>
              <w:t xml:space="preserve"> and sizes of temporary housing forms. These can </w:t>
            </w:r>
            <w:r w:rsidRPr="5B925937" w:rsidR="295A8E47">
              <w:rPr>
                <w:rFonts w:ascii="Arial" w:hAnsi="Arial" w:eastAsia="Arial" w:cs="Arial"/>
                <w:color w:val="333333"/>
              </w:rPr>
              <w:t>provide</w:t>
            </w:r>
            <w:r w:rsidRPr="5B925937" w:rsidR="295A8E47">
              <w:rPr>
                <w:rFonts w:ascii="Arial" w:hAnsi="Arial" w:eastAsia="Arial" w:cs="Arial"/>
                <w:color w:val="333333"/>
              </w:rPr>
              <w:t xml:space="preserve"> longer or shorter-term stays. Some </w:t>
            </w:r>
            <w:r w:rsidRPr="5B925937" w:rsidR="295A8E47">
              <w:rPr>
                <w:rFonts w:ascii="Arial" w:hAnsi="Arial" w:eastAsia="Arial" w:cs="Arial"/>
                <w:color w:val="333333"/>
              </w:rPr>
              <w:t>provide</w:t>
            </w:r>
            <w:r w:rsidRPr="5B925937" w:rsidR="295A8E47">
              <w:rPr>
                <w:rFonts w:ascii="Arial" w:hAnsi="Arial" w:eastAsia="Arial" w:cs="Arial"/>
                <w:color w:val="333333"/>
              </w:rPr>
              <w:t xml:space="preserve"> basic accommodation for a few nights at a time, for emergencies, and which is easily accessed by those in need, for example people who sleep on the streets at times when they need a short respite. These do usually have a charge. Longer-term accommodation may </w:t>
            </w:r>
            <w:r w:rsidRPr="5B925937" w:rsidR="295A8E47">
              <w:rPr>
                <w:rFonts w:ascii="Arial" w:hAnsi="Arial" w:eastAsia="Arial" w:cs="Arial"/>
                <w:color w:val="333333"/>
              </w:rPr>
              <w:t>provide</w:t>
            </w:r>
            <w:r w:rsidRPr="5B925937" w:rsidR="295A8E47">
              <w:rPr>
                <w:rFonts w:ascii="Arial" w:hAnsi="Arial" w:eastAsia="Arial" w:cs="Arial"/>
                <w:color w:val="333333"/>
              </w:rPr>
              <w:t xml:space="preserve"> varying levels of support and related entry requirements, for example for treating drug and alcohol dependencies and mental health issues. </w:t>
            </w:r>
          </w:p>
          <w:p w:rsidR="1B1F6A74" w:rsidP="1B1F6A74" w:rsidRDefault="1B1F6A74" w14:paraId="18CF5175" w14:textId="2A9F692F">
            <w:pPr>
              <w:rPr>
                <w:rFonts w:ascii="Arial" w:hAnsi="Arial" w:eastAsia="Arial" w:cs="Arial"/>
                <w:color w:val="000000" w:themeColor="text1"/>
              </w:rPr>
            </w:pPr>
          </w:p>
          <w:p w:rsidR="1B1F6A74" w:rsidP="1B1F6A74" w:rsidRDefault="1B1F6A74" w14:paraId="5C9F1AC9" w14:textId="5145443D">
            <w:pPr>
              <w:rPr>
                <w:rFonts w:ascii="Arial" w:hAnsi="Arial" w:eastAsia="Arial" w:cs="Arial"/>
                <w:color w:val="000000" w:themeColor="text1"/>
              </w:rPr>
            </w:pPr>
            <w:r w:rsidRPr="1B1F6A74">
              <w:rPr>
                <w:rFonts w:ascii="Arial" w:hAnsi="Arial" w:eastAsia="Arial" w:cs="Arial"/>
                <w:color w:val="333333"/>
              </w:rPr>
              <w:t>In order to meet these needs most effectively, it is important that these accommodation types are in the right locations. P</w:t>
            </w:r>
            <w:r w:rsidRPr="1B1F6A74">
              <w:rPr>
                <w:rFonts w:ascii="Arial" w:hAnsi="Arial" w:eastAsia="Arial" w:cs="Arial"/>
                <w:color w:val="000000" w:themeColor="text1"/>
              </w:rPr>
              <w:t>roblems can arise when hostels become concentrated in any one area of the city, or if they are in locations not easily accessed by those who need them or where they cause conflicts with other uses. Therefore, criteria in the policy are aimed at ensuring the residential character of an area and the amenity of neighbours is protected, and that a suitable living environment for occupiers is provided, in an easily accessed location.</w:t>
            </w:r>
          </w:p>
          <w:p w:rsidR="1B1F6A74" w:rsidP="1B1F6A74" w:rsidRDefault="1B1F6A74" w14:paraId="334A7D43" w14:textId="41398DD3">
            <w:pPr>
              <w:rPr>
                <w:rFonts w:ascii="Arial" w:hAnsi="Arial" w:eastAsia="Arial" w:cs="Arial"/>
                <w:color w:val="000000" w:themeColor="text1"/>
              </w:rPr>
            </w:pPr>
          </w:p>
        </w:tc>
      </w:tr>
      <w:tr w:rsidR="1B1F6A74" w:rsidTr="5B925937" w14:paraId="4B09BEEC" w14:textId="77777777">
        <w:trPr>
          <w:trHeight w:val="300"/>
        </w:trPr>
        <w:tc>
          <w:tcPr>
            <w:tcW w:w="9015" w:type="dxa"/>
            <w:shd w:val="clear" w:color="auto" w:fill="EAF1DD"/>
            <w:tcMar>
              <w:left w:w="105" w:type="dxa"/>
              <w:right w:w="105" w:type="dxa"/>
            </w:tcMar>
          </w:tcPr>
          <w:p w:rsidR="407B8035" w:rsidP="1B1F6A74" w:rsidRDefault="09C939A1" w14:paraId="67520C7E" w14:textId="597C96E7">
            <w:pPr>
              <w:rPr>
                <w:rFonts w:ascii="Cambria" w:hAnsi="Cambria" w:eastAsia="Cambria" w:cs="Cambria"/>
                <w:color w:val="365F91"/>
                <w:sz w:val="26"/>
                <w:szCs w:val="26"/>
              </w:rPr>
            </w:pPr>
            <w:bookmarkStart w:name="_Toc687298779" w:id="159"/>
            <w:bookmarkStart w:name="_Toc17692314" w:id="1464531747"/>
            <w:r w:rsidRPr="56D141D4" w:rsidR="09C939A1">
              <w:rPr>
                <w:rStyle w:val="Heading2Char"/>
                <w:rFonts w:ascii="Cambria" w:hAnsi="Cambria" w:eastAsia="Cambria" w:cs="Cambria"/>
              </w:rPr>
              <w:t xml:space="preserve">Policy </w:t>
            </w:r>
            <w:r w:rsidRPr="56D141D4" w:rsidR="52ED0839">
              <w:rPr>
                <w:rStyle w:val="Heading2Char"/>
                <w:rFonts w:ascii="Cambria" w:hAnsi="Cambria" w:eastAsia="Cambria" w:cs="Cambria"/>
              </w:rPr>
              <w:t>H1</w:t>
            </w:r>
            <w:r w:rsidRPr="56D141D4" w:rsidR="300BF639">
              <w:rPr>
                <w:rStyle w:val="Heading2Char"/>
                <w:rFonts w:ascii="Cambria" w:hAnsi="Cambria" w:eastAsia="Cambria" w:cs="Cambria"/>
              </w:rPr>
              <w:t>5</w:t>
            </w:r>
            <w:r w:rsidRPr="56D141D4" w:rsidR="52ED0839">
              <w:rPr>
                <w:rStyle w:val="Heading2Char"/>
                <w:rFonts w:ascii="Cambria" w:hAnsi="Cambria" w:eastAsia="Cambria" w:cs="Cambria"/>
              </w:rPr>
              <w:t xml:space="preserve"> </w:t>
            </w:r>
            <w:r w:rsidRPr="56D141D4" w:rsidR="1005BC10">
              <w:rPr>
                <w:rStyle w:val="Heading2Char"/>
                <w:rFonts w:ascii="Cambria" w:hAnsi="Cambria" w:eastAsia="Cambria" w:cs="Cambria"/>
              </w:rPr>
              <w:t>Hostels</w:t>
            </w:r>
            <w:bookmarkEnd w:id="159"/>
            <w:bookmarkEnd w:id="1464531747"/>
          </w:p>
          <w:p w:rsidR="1B1F6A74" w:rsidP="1B1F6A74" w:rsidRDefault="1B1F6A74" w14:paraId="3A493A84" w14:textId="4385A5F2">
            <w:pPr>
              <w:rPr>
                <w:rFonts w:ascii="Cambria" w:hAnsi="Cambria" w:eastAsia="Cambria" w:cs="Cambria"/>
                <w:color w:val="365F91"/>
                <w:sz w:val="26"/>
                <w:szCs w:val="26"/>
              </w:rPr>
            </w:pPr>
          </w:p>
          <w:p w:rsidR="1B1F6A74" w:rsidP="1B1F6A74" w:rsidRDefault="1B1F6A74" w14:paraId="3B86E83E" w14:textId="6E8F8D4B">
            <w:pPr>
              <w:rPr>
                <w:rFonts w:ascii="Arial" w:hAnsi="Arial" w:eastAsia="Arial" w:cs="Arial"/>
                <w:b/>
                <w:bCs/>
                <w:color w:val="000000" w:themeColor="text1"/>
              </w:rPr>
            </w:pPr>
            <w:r w:rsidRPr="1B1F6A74">
              <w:rPr>
                <w:rFonts w:ascii="Arial" w:hAnsi="Arial" w:eastAsia="Arial" w:cs="Arial"/>
                <w:b/>
                <w:bCs/>
                <w:color w:val="000000" w:themeColor="text1"/>
              </w:rPr>
              <w:t xml:space="preserve">Planning permission will be granted for new hostels </w:t>
            </w:r>
            <w:r w:rsidRPr="1B1F6A74" w:rsidR="71A610E7">
              <w:rPr>
                <w:rFonts w:ascii="Arial" w:hAnsi="Arial" w:eastAsia="Arial" w:cs="Arial"/>
                <w:b/>
                <w:bCs/>
                <w:color w:val="000000" w:themeColor="text1"/>
              </w:rPr>
              <w:t xml:space="preserve">and similar temporary housing types, </w:t>
            </w:r>
            <w:r w:rsidRPr="1B1F6A74">
              <w:rPr>
                <w:rFonts w:ascii="Arial" w:hAnsi="Arial" w:eastAsia="Arial" w:cs="Arial"/>
                <w:b/>
                <w:bCs/>
                <w:color w:val="000000" w:themeColor="text1"/>
              </w:rPr>
              <w:t xml:space="preserve">and extensions to </w:t>
            </w:r>
            <w:r w:rsidRPr="1B1F6A74" w:rsidR="2EEDEA97">
              <w:rPr>
                <w:rFonts w:ascii="Arial" w:hAnsi="Arial" w:eastAsia="Arial" w:cs="Arial"/>
                <w:b/>
                <w:bCs/>
                <w:color w:val="000000" w:themeColor="text1"/>
              </w:rPr>
              <w:t>these,</w:t>
            </w:r>
            <w:r w:rsidRPr="1B1F6A74">
              <w:rPr>
                <w:rFonts w:ascii="Arial" w:hAnsi="Arial" w:eastAsia="Arial" w:cs="Arial"/>
                <w:b/>
                <w:bCs/>
                <w:color w:val="000000" w:themeColor="text1"/>
              </w:rPr>
              <w:t xml:space="preserve"> provided that: </w:t>
            </w:r>
          </w:p>
          <w:p w:rsidR="12D7D071" w:rsidP="008F01B8" w:rsidRDefault="28C8DE89" w14:paraId="2344EED7" w14:textId="31693612">
            <w:pPr>
              <w:pStyle w:val="ListParagraph"/>
              <w:numPr>
                <w:ilvl w:val="0"/>
                <w:numId w:val="7"/>
              </w:numPr>
              <w:rPr>
                <w:rFonts w:ascii="Arial" w:hAnsi="Arial" w:eastAsia="Arial" w:cs="Arial"/>
                <w:b/>
                <w:bCs/>
                <w:color w:val="000000" w:themeColor="text1"/>
              </w:rPr>
            </w:pPr>
            <w:r w:rsidRPr="35154D17">
              <w:rPr>
                <w:rFonts w:ascii="Arial" w:hAnsi="Arial" w:eastAsia="Arial" w:cs="Arial"/>
                <w:b/>
                <w:bCs/>
                <w:color w:val="000000" w:themeColor="text1"/>
              </w:rPr>
              <w:t>The location is in the city centre or a district centre or on an arterial road or other location that is not on a residential road and that will not cause disturbance to existing residents</w:t>
            </w:r>
            <w:r w:rsidRPr="35154D17" w:rsidR="00801670">
              <w:rPr>
                <w:rFonts w:ascii="Arial" w:hAnsi="Arial" w:eastAsia="Arial" w:cs="Arial"/>
                <w:b/>
                <w:bCs/>
                <w:color w:val="000000" w:themeColor="text1"/>
              </w:rPr>
              <w:t>; and</w:t>
            </w:r>
          </w:p>
          <w:p w:rsidR="4533BAFC" w:rsidP="008F01B8" w:rsidRDefault="4EEAE15F" w14:paraId="15AF17AF" w14:textId="1899B230">
            <w:pPr>
              <w:pStyle w:val="ListParagraph"/>
              <w:numPr>
                <w:ilvl w:val="0"/>
                <w:numId w:val="7"/>
              </w:numPr>
              <w:rPr>
                <w:rFonts w:ascii="Arial" w:hAnsi="Arial" w:eastAsia="Arial" w:cs="Arial"/>
                <w:b/>
                <w:bCs/>
                <w:color w:val="000000" w:themeColor="text1"/>
              </w:rPr>
            </w:pPr>
            <w:r w:rsidRPr="35154D17">
              <w:rPr>
                <w:rFonts w:ascii="Arial" w:hAnsi="Arial" w:eastAsia="Arial" w:cs="Arial"/>
                <w:b/>
                <w:bCs/>
                <w:color w:val="000000" w:themeColor="text1"/>
              </w:rPr>
              <w:t>The location is within 800metres of the city centre or a district or local centre, to ensure it is easily accessible to residents; and</w:t>
            </w:r>
          </w:p>
          <w:p w:rsidR="4533BAFC" w:rsidP="008F01B8" w:rsidRDefault="4EEAE15F" w14:paraId="2171CB80" w14:textId="331A3774">
            <w:pPr>
              <w:pStyle w:val="ListParagraph"/>
              <w:numPr>
                <w:ilvl w:val="0"/>
                <w:numId w:val="7"/>
              </w:numPr>
              <w:rPr>
                <w:rFonts w:ascii="Arial" w:hAnsi="Arial" w:eastAsia="Arial" w:cs="Arial"/>
                <w:b/>
                <w:bCs/>
                <w:color w:val="000000" w:themeColor="text1"/>
              </w:rPr>
            </w:pPr>
            <w:r w:rsidRPr="35154D17">
              <w:rPr>
                <w:rFonts w:ascii="Arial" w:hAnsi="Arial" w:eastAsia="Arial" w:cs="Arial"/>
                <w:b/>
                <w:bCs/>
                <w:color w:val="000000" w:themeColor="text1"/>
              </w:rPr>
              <w:t xml:space="preserve">It </w:t>
            </w:r>
            <w:r w:rsidRPr="35154D17" w:rsidR="2900AFCF">
              <w:rPr>
                <w:rFonts w:ascii="Arial" w:hAnsi="Arial" w:eastAsia="Arial" w:cs="Arial"/>
                <w:b/>
                <w:bCs/>
                <w:color w:val="000000" w:themeColor="text1"/>
              </w:rPr>
              <w:t xml:space="preserve">would not result in a concentration of such uses to the detriment of the character of the area, the range of housing available in the area and residential amenity; </w:t>
            </w:r>
            <w:r w:rsidRPr="35154D17" w:rsidR="5184F288">
              <w:rPr>
                <w:rFonts w:ascii="Arial" w:hAnsi="Arial" w:eastAsia="Arial" w:cs="Arial"/>
                <w:b/>
                <w:bCs/>
                <w:color w:val="000000" w:themeColor="text1"/>
              </w:rPr>
              <w:t>and</w:t>
            </w:r>
          </w:p>
          <w:p w:rsidR="12D7D071" w:rsidP="008F01B8" w:rsidRDefault="2900AFCF" w14:paraId="3AFC8723" w14:textId="360AC7E1">
            <w:pPr>
              <w:pStyle w:val="ListParagraph"/>
              <w:numPr>
                <w:ilvl w:val="0"/>
                <w:numId w:val="7"/>
              </w:numPr>
              <w:rPr>
                <w:rFonts w:ascii="Arial" w:hAnsi="Arial" w:eastAsia="Arial" w:cs="Arial"/>
                <w:b/>
                <w:bCs/>
              </w:rPr>
            </w:pPr>
            <w:r w:rsidRPr="35154D17">
              <w:rPr>
                <w:rFonts w:ascii="Arial" w:hAnsi="Arial" w:eastAsia="Arial" w:cs="Arial"/>
                <w:b/>
                <w:bCs/>
              </w:rPr>
              <w:t>The proposal is not immediately adjacent to or opposite another hostel and would not sandwich another residential use between two hostels;</w:t>
            </w:r>
            <w:r w:rsidRPr="35154D17" w:rsidR="3815A873">
              <w:rPr>
                <w:rFonts w:ascii="Arial" w:hAnsi="Arial" w:eastAsia="Arial" w:cs="Arial"/>
                <w:b/>
                <w:bCs/>
              </w:rPr>
              <w:t xml:space="preserve"> and</w:t>
            </w:r>
          </w:p>
          <w:p w:rsidR="12D7D071" w:rsidP="008F01B8" w:rsidRDefault="28C8DE89" w14:paraId="67FAED8B" w14:textId="12436DDD">
            <w:pPr>
              <w:pStyle w:val="ListParagraph"/>
              <w:numPr>
                <w:ilvl w:val="0"/>
                <w:numId w:val="7"/>
              </w:numPr>
              <w:rPr>
                <w:rFonts w:ascii="Arial" w:hAnsi="Arial" w:eastAsia="Arial" w:cs="Arial"/>
                <w:b/>
                <w:bCs/>
                <w:color w:val="000000" w:themeColor="text1"/>
              </w:rPr>
            </w:pPr>
            <w:r w:rsidRPr="35154D17">
              <w:rPr>
                <w:rFonts w:ascii="Arial" w:hAnsi="Arial" w:eastAsia="Arial" w:cs="Arial"/>
                <w:b/>
                <w:bCs/>
                <w:color w:val="000000" w:themeColor="text1"/>
              </w:rPr>
              <w:t xml:space="preserve">A management regime has been agreed with the City Council that will be implemented on first occupation of the development (to be secured by a </w:t>
            </w:r>
            <w:r w:rsidRPr="35154D17" w:rsidR="003E2733">
              <w:rPr>
                <w:rFonts w:ascii="Arial" w:hAnsi="Arial" w:eastAsia="Arial" w:cs="Arial"/>
                <w:b/>
                <w:bCs/>
                <w:color w:val="000000" w:themeColor="text1"/>
              </w:rPr>
              <w:t>legal agreement</w:t>
            </w:r>
            <w:r w:rsidRPr="35154D17">
              <w:rPr>
                <w:rFonts w:ascii="Arial" w:hAnsi="Arial" w:eastAsia="Arial" w:cs="Arial"/>
                <w:b/>
                <w:bCs/>
                <w:color w:val="000000" w:themeColor="text1"/>
              </w:rPr>
              <w:t>);</w:t>
            </w:r>
            <w:r w:rsidRPr="35154D17" w:rsidR="6595332C">
              <w:rPr>
                <w:rFonts w:ascii="Arial" w:hAnsi="Arial" w:eastAsia="Arial" w:cs="Arial"/>
                <w:b/>
                <w:bCs/>
                <w:color w:val="000000" w:themeColor="text1"/>
              </w:rPr>
              <w:t xml:space="preserve"> and</w:t>
            </w:r>
          </w:p>
          <w:p w:rsidR="12D7D071" w:rsidP="008F01B8" w:rsidRDefault="2900AFCF" w14:paraId="346F86B5" w14:textId="2AD91B69">
            <w:pPr>
              <w:pStyle w:val="ListParagraph"/>
              <w:numPr>
                <w:ilvl w:val="0"/>
                <w:numId w:val="7"/>
              </w:numPr>
              <w:rPr>
                <w:rFonts w:ascii="Arial" w:hAnsi="Arial" w:eastAsia="Arial" w:cs="Arial"/>
                <w:b/>
                <w:bCs/>
                <w:color w:val="000000" w:themeColor="text1"/>
              </w:rPr>
            </w:pPr>
            <w:r w:rsidRPr="35154D17">
              <w:rPr>
                <w:rFonts w:ascii="Arial" w:hAnsi="Arial" w:eastAsia="Arial" w:cs="Arial"/>
                <w:b/>
                <w:bCs/>
                <w:color w:val="000000" w:themeColor="text1"/>
              </w:rPr>
              <w:t xml:space="preserve">The construction and internal arrangement of the premises will minimise potential noise disturbance to and from adjacent properties; and </w:t>
            </w:r>
          </w:p>
          <w:p w:rsidR="12D7D071" w:rsidP="008F01B8" w:rsidRDefault="2900AFCF" w14:paraId="46717299" w14:textId="63E172C7">
            <w:pPr>
              <w:pStyle w:val="ListParagraph"/>
              <w:numPr>
                <w:ilvl w:val="0"/>
                <w:numId w:val="7"/>
              </w:numPr>
              <w:rPr>
                <w:rFonts w:ascii="Arial" w:hAnsi="Arial" w:eastAsia="Arial" w:cs="Arial"/>
                <w:b/>
                <w:bCs/>
                <w:color w:val="000000" w:themeColor="text1"/>
              </w:rPr>
            </w:pPr>
            <w:r w:rsidRPr="35154D17">
              <w:rPr>
                <w:rFonts w:ascii="Arial" w:hAnsi="Arial" w:eastAsia="Arial" w:cs="Arial"/>
                <w:b/>
                <w:bCs/>
                <w:color w:val="000000" w:themeColor="text1"/>
              </w:rPr>
              <w:t>Adequate accommodation including garden or amenity space is provided to meet the needs of the residents.</w:t>
            </w:r>
          </w:p>
        </w:tc>
      </w:tr>
    </w:tbl>
    <w:p w:rsidR="1B1F6A74" w:rsidP="1B1F6A74" w:rsidRDefault="1B1F6A74" w14:paraId="7B9300E8" w14:textId="01BFE539">
      <w:pPr>
        <w:rPr>
          <w:rFonts w:ascii="Cambria" w:hAnsi="Cambria" w:eastAsia="Cambria" w:cs="Cambria"/>
          <w:color w:val="365F91"/>
          <w:sz w:val="26"/>
          <w:szCs w:val="26"/>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1B1F6A74" w:rsidTr="56D141D4" w14:paraId="3982EED9" w14:textId="77777777">
        <w:trPr>
          <w:trHeight w:val="300"/>
        </w:trPr>
        <w:tc>
          <w:tcPr>
            <w:tcW w:w="9015" w:type="dxa"/>
            <w:shd w:val="clear" w:color="auto" w:fill="F2DBDB"/>
            <w:tcMar>
              <w:left w:w="105" w:type="dxa"/>
              <w:right w:w="105" w:type="dxa"/>
            </w:tcMar>
          </w:tcPr>
          <w:p w:rsidR="4F79C35A" w:rsidP="1B1F6A74" w:rsidRDefault="4F79C35A" w14:paraId="295DA59C" w14:textId="1C91CE6E">
            <w:pPr>
              <w:rPr>
                <w:rFonts w:ascii="Arial" w:hAnsi="Arial" w:eastAsia="Arial" w:cs="Arial"/>
                <w:i/>
                <w:iCs/>
                <w:color w:val="000000" w:themeColor="text1"/>
                <w:u w:val="single"/>
              </w:rPr>
            </w:pPr>
            <w:r w:rsidRPr="1B1F6A74">
              <w:rPr>
                <w:rFonts w:ascii="Arial" w:hAnsi="Arial" w:eastAsia="Arial" w:cs="Arial"/>
                <w:color w:val="000000" w:themeColor="text1"/>
                <w:u w:val="single"/>
              </w:rPr>
              <w:t>Boarding school accommodation</w:t>
            </w:r>
            <w:r w:rsidRPr="1B1F6A74">
              <w:rPr>
                <w:rFonts w:ascii="Arial" w:hAnsi="Arial" w:eastAsia="Arial" w:cs="Arial"/>
                <w:i/>
                <w:iCs/>
                <w:color w:val="000000" w:themeColor="text1"/>
              </w:rPr>
              <w:t xml:space="preserve"> </w:t>
            </w:r>
          </w:p>
          <w:p w:rsidR="1B1F6A74" w:rsidP="1B1F6A74" w:rsidRDefault="1B1F6A74" w14:paraId="5FBF6A16" w14:textId="21E26577">
            <w:pPr>
              <w:rPr>
                <w:rFonts w:ascii="Arial" w:hAnsi="Arial" w:eastAsia="Arial" w:cs="Arial"/>
                <w:i/>
                <w:iCs/>
                <w:color w:val="000000" w:themeColor="text1"/>
              </w:rPr>
            </w:pPr>
          </w:p>
          <w:p w:rsidR="1B1F6A74" w:rsidP="1C19CFC4" w:rsidRDefault="1B1F6A74" w14:paraId="6CA6FFC4" w14:textId="63EF33D0">
            <w:pPr>
              <w:rPr>
                <w:rFonts w:ascii="Arial" w:hAnsi="Arial" w:eastAsia="Arial" w:cs="Arial"/>
                <w:color w:val="000000" w:themeColor="text1"/>
              </w:rPr>
            </w:pPr>
            <w:r w:rsidRPr="35154D17">
              <w:rPr>
                <w:rFonts w:ascii="Arial" w:hAnsi="Arial" w:eastAsia="Arial" w:cs="Arial"/>
                <w:color w:val="000000" w:themeColor="text1"/>
              </w:rPr>
              <w:t>There are many boarding schools in Oxford with children aged 16 or under. Most of these schools are campus-based, so that the children live in accommodation on the teaching campus. These relatively large sites are able to provide continuous supervision for the children</w:t>
            </w:r>
            <w:r w:rsidRPr="35154D17" w:rsidR="2C4E50CF">
              <w:rPr>
                <w:rFonts w:ascii="Arial" w:hAnsi="Arial" w:eastAsia="Arial" w:cs="Arial"/>
                <w:color w:val="000000" w:themeColor="text1"/>
              </w:rPr>
              <w:t xml:space="preserve"> and there is</w:t>
            </w:r>
            <w:r w:rsidRPr="35154D17">
              <w:rPr>
                <w:rFonts w:ascii="Arial" w:hAnsi="Arial" w:eastAsia="Arial" w:cs="Arial"/>
                <w:color w:val="000000" w:themeColor="text1"/>
              </w:rPr>
              <w:t xml:space="preserve"> no travel needed to reach lessons during the school day. </w:t>
            </w:r>
          </w:p>
          <w:p w:rsidR="1B1F6A74" w:rsidP="1B1F6A74" w:rsidRDefault="1B1F6A74" w14:paraId="4DE79BF2" w14:textId="74EEBA95">
            <w:pPr>
              <w:rPr>
                <w:rFonts w:ascii="Arial" w:hAnsi="Arial" w:eastAsia="Arial" w:cs="Arial"/>
                <w:color w:val="000000" w:themeColor="text1"/>
              </w:rPr>
            </w:pPr>
          </w:p>
          <w:p w:rsidR="1B1F6A74" w:rsidP="1C19CFC4" w:rsidRDefault="1B1F6A74" w14:paraId="47320C4A" w14:textId="47456704">
            <w:pPr>
              <w:rPr>
                <w:rFonts w:ascii="Arial" w:hAnsi="Arial" w:eastAsia="Arial" w:cs="Arial"/>
                <w:color w:val="000000" w:themeColor="text1"/>
              </w:rPr>
            </w:pPr>
            <w:r w:rsidRPr="35154D17">
              <w:rPr>
                <w:rFonts w:ascii="Arial" w:hAnsi="Arial" w:eastAsia="Arial" w:cs="Arial"/>
                <w:color w:val="000000" w:themeColor="text1"/>
              </w:rPr>
              <w:t>If boarding accommodation comes forward outside of the main school</w:t>
            </w:r>
            <w:r w:rsidRPr="35154D17" w:rsidR="47E2A84B">
              <w:rPr>
                <w:rFonts w:ascii="Arial" w:hAnsi="Arial" w:eastAsia="Arial" w:cs="Arial"/>
                <w:color w:val="000000" w:themeColor="text1"/>
              </w:rPr>
              <w:t xml:space="preserve"> site</w:t>
            </w:r>
            <w:r w:rsidRPr="35154D17">
              <w:rPr>
                <w:rFonts w:ascii="Arial" w:hAnsi="Arial" w:eastAsia="Arial" w:cs="Arial"/>
                <w:color w:val="000000" w:themeColor="text1"/>
              </w:rPr>
              <w:t>, this could have a variety of negative implications. It may</w:t>
            </w:r>
            <w:r w:rsidRPr="35154D17" w:rsidR="4F75476F">
              <w:rPr>
                <w:rFonts w:ascii="Arial" w:hAnsi="Arial" w:eastAsia="Arial" w:cs="Arial"/>
                <w:color w:val="000000" w:themeColor="text1"/>
              </w:rPr>
              <w:t xml:space="preserve"> prevent the site for coming</w:t>
            </w:r>
            <w:r w:rsidRPr="35154D17">
              <w:rPr>
                <w:rFonts w:ascii="Arial" w:hAnsi="Arial" w:eastAsia="Arial" w:cs="Arial"/>
                <w:color w:val="000000" w:themeColor="text1"/>
              </w:rPr>
              <w:t xml:space="preserve"> forward for alternative residential uses for which there is a greater need. It could lead to children being accommodated in a location removed from the school, with a potential drop in supervision and their safety, and with an increased need to travel to reach lessons. There may also be a negative impact on the amenity of surrounding residents if the new accommodation is a conversion of </w:t>
            </w:r>
            <w:r w:rsidRPr="35154D17" w:rsidR="1A966C47">
              <w:rPr>
                <w:rFonts w:ascii="Arial" w:hAnsi="Arial" w:eastAsia="Arial" w:cs="Arial"/>
                <w:color w:val="000000" w:themeColor="text1"/>
              </w:rPr>
              <w:t>a property</w:t>
            </w:r>
            <w:r w:rsidRPr="35154D17">
              <w:rPr>
                <w:rFonts w:ascii="Arial" w:hAnsi="Arial" w:eastAsia="Arial" w:cs="Arial"/>
                <w:color w:val="000000" w:themeColor="text1"/>
              </w:rPr>
              <w:t xml:space="preserve"> not designed for the purpose, for example. </w:t>
            </w:r>
          </w:p>
          <w:p w:rsidR="1B1F6A74" w:rsidP="1B1F6A74" w:rsidRDefault="1B1F6A74" w14:paraId="3B327500" w14:textId="68552487">
            <w:pPr>
              <w:rPr>
                <w:rFonts w:ascii="Arial" w:hAnsi="Arial" w:eastAsia="Arial" w:cs="Arial"/>
                <w:color w:val="000000" w:themeColor="text1"/>
              </w:rPr>
            </w:pPr>
          </w:p>
          <w:p w:rsidR="1B1F6A74" w:rsidP="1B1F6A74" w:rsidRDefault="1B1F6A74" w14:paraId="3BEEF9EB" w14:textId="3E47F623">
            <w:pPr>
              <w:rPr>
                <w:rFonts w:ascii="Arial" w:hAnsi="Arial" w:eastAsia="Arial" w:cs="Arial"/>
                <w:i/>
                <w:iCs/>
                <w:color w:val="000000" w:themeColor="text1"/>
              </w:rPr>
            </w:pPr>
            <w:r w:rsidRPr="1B1F6A74">
              <w:rPr>
                <w:rFonts w:ascii="Arial" w:hAnsi="Arial" w:eastAsia="Arial" w:cs="Arial"/>
                <w:color w:val="000000" w:themeColor="text1"/>
              </w:rPr>
              <w:t xml:space="preserve">The policy criteria in the policy below are aimed at minimising these conflicts and potential negative impacts and ensuring a good living environment for the children. </w:t>
            </w:r>
            <w:r w:rsidRPr="1B1F6A74">
              <w:rPr>
                <w:rFonts w:ascii="Arial" w:hAnsi="Arial" w:eastAsia="Arial" w:cs="Arial"/>
                <w:i/>
                <w:iCs/>
                <w:color w:val="000000" w:themeColor="text1"/>
              </w:rPr>
              <w:t xml:space="preserve"> </w:t>
            </w:r>
          </w:p>
          <w:p w:rsidR="1B1F6A74" w:rsidP="1B1F6A74" w:rsidRDefault="1B1F6A74" w14:paraId="134BA266" w14:textId="11CFA8E4">
            <w:pPr>
              <w:rPr>
                <w:rFonts w:ascii="Arial" w:hAnsi="Arial" w:eastAsia="Arial" w:cs="Arial"/>
                <w:i/>
                <w:iCs/>
                <w:color w:val="000000" w:themeColor="text1"/>
              </w:rPr>
            </w:pPr>
          </w:p>
        </w:tc>
      </w:tr>
      <w:tr w:rsidR="1B1F6A74" w:rsidTr="56D141D4" w14:paraId="7BFDC6B6" w14:textId="77777777">
        <w:trPr>
          <w:trHeight w:val="300"/>
        </w:trPr>
        <w:tc>
          <w:tcPr>
            <w:tcW w:w="9015" w:type="dxa"/>
            <w:shd w:val="clear" w:color="auto" w:fill="EAF1DD"/>
            <w:tcMar>
              <w:left w:w="105" w:type="dxa"/>
              <w:right w:w="105" w:type="dxa"/>
            </w:tcMar>
          </w:tcPr>
          <w:p w:rsidR="2D50CC6B" w:rsidP="1B1F6A74" w:rsidRDefault="73A63468" w14:paraId="62CF632B" w14:textId="162872CF">
            <w:pPr>
              <w:pStyle w:val="Heading2"/>
              <w:rPr>
                <w:rFonts w:ascii="Cambria" w:hAnsi="Cambria" w:eastAsia="Cambria" w:cs="Cambria"/>
              </w:rPr>
            </w:pPr>
            <w:bookmarkStart w:name="_Toc1001427315" w:id="161"/>
            <w:bookmarkStart w:name="_Toc624231399" w:id="1600096346"/>
            <w:r w:rsidRPr="56D141D4" w:rsidR="73A63468">
              <w:rPr>
                <w:rFonts w:ascii="Cambria" w:hAnsi="Cambria" w:eastAsia="Cambria" w:cs="Cambria"/>
              </w:rPr>
              <w:t xml:space="preserve">Policy </w:t>
            </w:r>
            <w:r w:rsidRPr="56D141D4" w:rsidR="11182415">
              <w:rPr>
                <w:rFonts w:ascii="Cambria" w:hAnsi="Cambria" w:eastAsia="Cambria" w:cs="Cambria"/>
              </w:rPr>
              <w:t>H1</w:t>
            </w:r>
            <w:r w:rsidRPr="56D141D4" w:rsidR="3D661E50">
              <w:rPr>
                <w:rFonts w:ascii="Cambria" w:hAnsi="Cambria" w:eastAsia="Cambria" w:cs="Cambria"/>
              </w:rPr>
              <w:t>6</w:t>
            </w:r>
            <w:r w:rsidRPr="56D141D4" w:rsidR="11182415">
              <w:rPr>
                <w:rFonts w:ascii="Cambria" w:hAnsi="Cambria" w:eastAsia="Cambria" w:cs="Cambria"/>
              </w:rPr>
              <w:t xml:space="preserve"> Boarding school accommodation</w:t>
            </w:r>
            <w:bookmarkEnd w:id="161"/>
            <w:bookmarkEnd w:id="1600096346"/>
            <w:r w:rsidRPr="56D141D4" w:rsidR="11182415">
              <w:rPr>
                <w:rFonts w:ascii="Cambria" w:hAnsi="Cambria" w:eastAsia="Cambria" w:cs="Cambria"/>
              </w:rPr>
              <w:t xml:space="preserve"> </w:t>
            </w:r>
          </w:p>
          <w:p w:rsidR="1B1F6A74" w:rsidP="1B1F6A74" w:rsidRDefault="1B1F6A74" w14:paraId="3E111DA2" w14:textId="6AAC3BA3">
            <w:pPr>
              <w:rPr>
                <w:rFonts w:ascii="Arial" w:hAnsi="Arial" w:eastAsia="Arial" w:cs="Arial"/>
                <w:color w:val="000000" w:themeColor="text1"/>
              </w:rPr>
            </w:pPr>
          </w:p>
          <w:p w:rsidR="1DF0A15B" w:rsidP="1B1F6A74" w:rsidRDefault="1DF0A15B" w14:paraId="4E4F4406" w14:textId="7BFF5FBA">
            <w:pPr>
              <w:rPr>
                <w:rFonts w:ascii="Arial" w:hAnsi="Arial" w:eastAsia="Arial" w:cs="Arial"/>
                <w:b w:val="1"/>
                <w:bCs w:val="1"/>
                <w:color w:val="000000" w:themeColor="text1"/>
              </w:rPr>
            </w:pPr>
            <w:r w:rsidRPr="3773F185" w:rsidR="1BE96D8A">
              <w:rPr>
                <w:rFonts w:ascii="Arial" w:hAnsi="Arial" w:eastAsia="Arial" w:cs="Arial"/>
                <w:b w:val="1"/>
                <w:bCs w:val="1"/>
                <w:color w:val="000000" w:themeColor="text1" w:themeTint="FF" w:themeShade="FF"/>
              </w:rPr>
              <w:t>Planning permission will be granted for new or extended boarding school accommodation for children aged 1</w:t>
            </w:r>
            <w:r w:rsidRPr="3773F185" w:rsidR="22B68356">
              <w:rPr>
                <w:rFonts w:ascii="Arial" w:hAnsi="Arial" w:eastAsia="Arial" w:cs="Arial"/>
                <w:b w:val="1"/>
                <w:bCs w:val="1"/>
                <w:color w:val="000000" w:themeColor="text1" w:themeTint="FF" w:themeShade="FF"/>
              </w:rPr>
              <w:t>8</w:t>
            </w:r>
            <w:r w:rsidRPr="3773F185" w:rsidR="1BE96D8A">
              <w:rPr>
                <w:rFonts w:ascii="Arial" w:hAnsi="Arial" w:eastAsia="Arial" w:cs="Arial"/>
                <w:b w:val="1"/>
                <w:bCs w:val="1"/>
                <w:color w:val="000000" w:themeColor="text1" w:themeTint="FF" w:themeShade="FF"/>
              </w:rPr>
              <w:t xml:space="preserve"> and under, provided that: </w:t>
            </w:r>
          </w:p>
          <w:p w:rsidR="1DF0A15B" w:rsidP="008F01B8" w:rsidRDefault="02D899EE" w14:paraId="5A19C03B" w14:textId="5F0F6209">
            <w:pPr>
              <w:pStyle w:val="ListParagraph"/>
              <w:numPr>
                <w:ilvl w:val="0"/>
                <w:numId w:val="6"/>
              </w:numPr>
              <w:rPr>
                <w:rFonts w:ascii="Arial" w:hAnsi="Arial" w:eastAsia="Arial" w:cs="Arial"/>
                <w:b/>
                <w:bCs/>
                <w:color w:val="000000" w:themeColor="text1"/>
              </w:rPr>
            </w:pPr>
            <w:r w:rsidRPr="35154D17">
              <w:rPr>
                <w:rFonts w:ascii="Arial" w:hAnsi="Arial" w:eastAsia="Arial" w:cs="Arial"/>
                <w:b/>
                <w:bCs/>
                <w:color w:val="000000" w:themeColor="text1"/>
              </w:rPr>
              <w:t>It is on or adjacent to a teaching campus of the school the children will attend; and</w:t>
            </w:r>
          </w:p>
          <w:p w:rsidR="1DF0A15B" w:rsidP="008F01B8" w:rsidRDefault="5C9C3DDA" w14:paraId="6897FC5E" w14:textId="552C7055">
            <w:pPr>
              <w:pStyle w:val="ListParagraph"/>
              <w:numPr>
                <w:ilvl w:val="0"/>
                <w:numId w:val="6"/>
              </w:numPr>
              <w:rPr>
                <w:rFonts w:ascii="Arial" w:hAnsi="Arial" w:eastAsia="Arial" w:cs="Arial"/>
                <w:b/>
                <w:bCs/>
                <w:color w:val="000000" w:themeColor="text1"/>
              </w:rPr>
            </w:pPr>
            <w:r w:rsidRPr="35154D17">
              <w:rPr>
                <w:rFonts w:ascii="Arial" w:hAnsi="Arial" w:eastAsia="Arial" w:cs="Arial"/>
                <w:b/>
                <w:bCs/>
                <w:color w:val="000000" w:themeColor="text1"/>
              </w:rPr>
              <w:t xml:space="preserve">The accommodation would provide an adequate, safe and supervised </w:t>
            </w:r>
            <w:r w:rsidRPr="35154D17" w:rsidR="6FD58475">
              <w:rPr>
                <w:rFonts w:ascii="Arial" w:hAnsi="Arial" w:eastAsia="Arial" w:cs="Arial"/>
                <w:b/>
                <w:bCs/>
                <w:color w:val="000000" w:themeColor="text1"/>
              </w:rPr>
              <w:t>environment</w:t>
            </w:r>
            <w:r w:rsidRPr="35154D17">
              <w:rPr>
                <w:rFonts w:ascii="Arial" w:hAnsi="Arial" w:eastAsia="Arial" w:cs="Arial"/>
                <w:b/>
                <w:bCs/>
                <w:color w:val="000000" w:themeColor="text1"/>
              </w:rPr>
              <w:t xml:space="preserve"> for the children;</w:t>
            </w:r>
          </w:p>
          <w:p w:rsidR="1DF0A15B" w:rsidP="008F01B8" w:rsidRDefault="02D899EE" w14:paraId="17868043" w14:textId="601B085A">
            <w:pPr>
              <w:pStyle w:val="ListParagraph"/>
              <w:numPr>
                <w:ilvl w:val="0"/>
                <w:numId w:val="6"/>
              </w:numPr>
              <w:rPr>
                <w:rFonts w:ascii="Arial" w:hAnsi="Arial" w:eastAsia="Arial" w:cs="Arial"/>
                <w:b/>
                <w:bCs/>
                <w:color w:val="000000" w:themeColor="text1"/>
              </w:rPr>
            </w:pPr>
            <w:r w:rsidRPr="35154D17">
              <w:rPr>
                <w:rFonts w:ascii="Arial" w:hAnsi="Arial" w:eastAsia="Arial" w:cs="Arial"/>
                <w:b/>
                <w:bCs/>
                <w:color w:val="000000" w:themeColor="text1"/>
              </w:rPr>
              <w:t>It will not harm the amenity of any neighbouring residential properties; and</w:t>
            </w:r>
          </w:p>
          <w:p w:rsidR="1DF0A15B" w:rsidP="008F01B8" w:rsidRDefault="531B8640" w14:paraId="3A7D8368" w14:textId="00EF8018">
            <w:pPr>
              <w:pStyle w:val="ListParagraph"/>
              <w:numPr>
                <w:ilvl w:val="0"/>
                <w:numId w:val="6"/>
              </w:numPr>
              <w:rPr>
                <w:rFonts w:ascii="Arial" w:hAnsi="Arial" w:eastAsia="Arial" w:cs="Arial"/>
                <w:b/>
                <w:bCs/>
                <w:color w:val="000000" w:themeColor="text1"/>
              </w:rPr>
            </w:pPr>
            <w:r w:rsidRPr="2AEAAA8C">
              <w:rPr>
                <w:rFonts w:ascii="Arial" w:hAnsi="Arial" w:eastAsia="Arial" w:cs="Arial"/>
                <w:b/>
                <w:bCs/>
                <w:color w:val="000000" w:themeColor="text1"/>
              </w:rPr>
              <w:t>It will not cause severe traffic impacts that cannot be mitigated;</w:t>
            </w:r>
          </w:p>
          <w:p w:rsidR="1DF0A15B" w:rsidP="008F01B8" w:rsidRDefault="5C9C3DDA" w14:paraId="6361434E" w14:textId="18974C90">
            <w:pPr>
              <w:pStyle w:val="ListParagraph"/>
              <w:numPr>
                <w:ilvl w:val="0"/>
                <w:numId w:val="6"/>
              </w:numPr>
              <w:rPr>
                <w:rFonts w:ascii="Arial" w:hAnsi="Arial" w:eastAsia="Arial" w:cs="Arial"/>
                <w:b/>
                <w:bCs/>
                <w:color w:val="000000" w:themeColor="text1"/>
              </w:rPr>
            </w:pPr>
            <w:r w:rsidRPr="35154D17">
              <w:rPr>
                <w:rFonts w:ascii="Arial" w:hAnsi="Arial" w:eastAsia="Arial" w:cs="Arial"/>
                <w:b/>
                <w:bCs/>
                <w:color w:val="000000" w:themeColor="text1"/>
              </w:rPr>
              <w:t xml:space="preserve">A management regime has been agreed with the City Council that will be implemented on first occupation of the development (to be secured by a </w:t>
            </w:r>
            <w:r w:rsidRPr="35154D17" w:rsidR="1A22F1E7">
              <w:rPr>
                <w:rFonts w:ascii="Arial" w:hAnsi="Arial" w:eastAsia="Arial" w:cs="Arial"/>
                <w:b/>
                <w:bCs/>
                <w:color w:val="000000" w:themeColor="text1"/>
              </w:rPr>
              <w:t>legal agreement</w:t>
            </w:r>
            <w:r w:rsidRPr="35154D17">
              <w:rPr>
                <w:rFonts w:ascii="Arial" w:hAnsi="Arial" w:eastAsia="Arial" w:cs="Arial"/>
                <w:b/>
                <w:bCs/>
                <w:color w:val="000000" w:themeColor="text1"/>
              </w:rPr>
              <w:t>) to ensure the safety of students and to avoid harm to the amenity of surrounding residential uses.</w:t>
            </w:r>
          </w:p>
          <w:p w:rsidR="1B1F6A74" w:rsidP="1B1F6A74" w:rsidRDefault="1B1F6A74" w14:paraId="53DDCD05" w14:textId="455378E5">
            <w:pPr>
              <w:ind w:left="720"/>
              <w:rPr>
                <w:rFonts w:ascii="Arial" w:hAnsi="Arial" w:eastAsia="Arial" w:cs="Arial"/>
                <w:color w:val="000000" w:themeColor="text1"/>
                <w:sz w:val="24"/>
                <w:szCs w:val="24"/>
              </w:rPr>
            </w:pPr>
          </w:p>
        </w:tc>
      </w:tr>
    </w:tbl>
    <w:p w:rsidR="1B1F6A74" w:rsidP="1B1F6A74" w:rsidRDefault="1B1F6A74" w14:paraId="38CC422C" w14:textId="7A160150">
      <w:pPr>
        <w:rPr>
          <w:rFonts w:ascii="Cambria" w:hAnsi="Cambria" w:eastAsia="Cambria" w:cs="Cambria"/>
          <w:color w:val="365F91"/>
          <w:sz w:val="26"/>
          <w:szCs w:val="26"/>
        </w:rPr>
      </w:pPr>
    </w:p>
    <w:sectPr w:rsidR="1B1F6A7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799" w:rsidRDefault="000F0799" w14:paraId="4CF936D7" w14:textId="77777777">
      <w:pPr>
        <w:spacing w:after="0" w:line="240" w:lineRule="auto"/>
      </w:pPr>
      <w:r>
        <w:separator/>
      </w:r>
    </w:p>
  </w:endnote>
  <w:endnote w:type="continuationSeparator" w:id="0">
    <w:p w:rsidR="000F0799" w:rsidRDefault="000F0799" w14:paraId="62ED19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799" w:rsidRDefault="000F0799" w14:paraId="28884620" w14:textId="77777777">
      <w:pPr>
        <w:spacing w:after="0" w:line="240" w:lineRule="auto"/>
      </w:pPr>
      <w:r>
        <w:separator/>
      </w:r>
    </w:p>
  </w:footnote>
  <w:footnote w:type="continuationSeparator" w:id="0">
    <w:p w:rsidR="000F0799" w:rsidRDefault="000F0799" w14:paraId="327CC9E9" w14:textId="77777777">
      <w:pPr>
        <w:spacing w:after="0" w:line="240" w:lineRule="auto"/>
      </w:pPr>
      <w:r>
        <w:continuationSeparator/>
      </w:r>
    </w:p>
  </w:footnote>
  <w:footnote w:id="1">
    <w:p w:rsidR="35154D17" w:rsidP="35154D17" w:rsidRDefault="35154D17" w14:paraId="7B85C2DD" w14:textId="7999BA86">
      <w:pPr>
        <w:pStyle w:val="FootnoteText"/>
      </w:pPr>
      <w:r w:rsidRPr="35154D17">
        <w:rPr>
          <w:rStyle w:val="FootnoteReference"/>
        </w:rPr>
        <w:footnoteRef/>
      </w:r>
      <w:r>
        <w:t xml:space="preserve"> https://www.oxford.gov.uk/downloads/file/4784/tenancy_strategy_2018-2023</w:t>
      </w:r>
    </w:p>
  </w:footnote>
  <w:footnote w:id="2">
    <w:p w:rsidR="35154D17" w:rsidP="35154D17" w:rsidRDefault="35154D17" w14:paraId="366C4044" w14:textId="492D77C5">
      <w:pPr>
        <w:pStyle w:val="FootnoteText"/>
        <w:rPr>
          <w:rFonts w:ascii="Arial" w:hAnsi="Arial" w:eastAsia="Arial" w:cs="Arial"/>
          <w:color w:val="231F20"/>
        </w:rPr>
      </w:pPr>
      <w:r w:rsidRPr="35154D17">
        <w:rPr>
          <w:rStyle w:val="FootnoteReference"/>
        </w:rPr>
        <w:footnoteRef/>
      </w:r>
      <w:r>
        <w:t xml:space="preserve"> </w:t>
      </w:r>
      <w:r w:rsidRPr="35154D17">
        <w:rPr>
          <w:rFonts w:ascii="Arial" w:hAnsi="Arial" w:eastAsia="Arial" w:cs="Arial"/>
        </w:rPr>
        <w:t>Licensing of Houses in Multiple Occupation (Mandatory Conditions of Licences) (England) Regulations 2018</w:t>
      </w:r>
    </w:p>
  </w:footnote>
  <w:footnote w:id="3">
    <w:p w:rsidR="35154D17" w:rsidP="35154D17" w:rsidRDefault="35154D17" w14:paraId="7486E93F" w14:textId="31C2F5DB">
      <w:pPr>
        <w:pStyle w:val="FootnoteText"/>
      </w:pPr>
      <w:r w:rsidRPr="35154D17">
        <w:rPr>
          <w:rStyle w:val="FootnoteReference"/>
        </w:rPr>
        <w:footnoteRef/>
      </w:r>
      <w:r>
        <w:t xml:space="preserve"> </w:t>
      </w:r>
      <w:hyperlink w:anchor=":~:text=What%20is%20community%2Dled%20housing,to%20achieve%20through%20mainstream%20housing" r:id="rId1">
        <w:r w:rsidRPr="35154D17">
          <w:rPr>
            <w:rStyle w:val="Hyperlink"/>
          </w:rPr>
          <w:t>https://www.gov.uk/government/publications/community-housing-fund-prospectus/community-housing-fund-prospectus-accessible-version#:~:text=What%20is%20community%2Dled%20housing,to%20achieve%20through%20mainstream%20housing</w:t>
        </w:r>
      </w:hyperlink>
      <w:r>
        <w:t xml:space="preserve">. </w:t>
      </w:r>
    </w:p>
  </w:footnote>
</w:footnotes>
</file>

<file path=word/intelligence2.xml><?xml version="1.0" encoding="utf-8"?>
<int2:intelligence xmlns:int2="http://schemas.microsoft.com/office/intelligence/2020/intelligence" xmlns:oel="http://schemas.microsoft.com/office/2019/extlst">
  <int2:observations>
    <int2:textHash int2:hashCode="3zmPbxvNrHe83i" int2:id="GTfwytAn">
      <int2:state int2:type="AugLoop_Text_Critique" int2:value="Rejected"/>
    </int2:textHash>
    <int2:textHash int2:hashCode="RQHMJQqs6++M3Q" int2:id="DZD0KkQ1">
      <int2:state int2:type="AugLoop_Text_Critique" int2:value="Rejected"/>
    </int2:textHash>
    <int2:textHash int2:hashCode="SdXN06JOasISyE" int2:id="1MuoZPQc">
      <int2:state int2:type="AugLoop_Text_Critique" int2:value="Rejected"/>
    </int2:textHash>
    <int2:textHash int2:hashCode="/mi5un9e9aeQ/H" int2:id="BQ3GZD0U">
      <int2:state int2:type="AugLoop_Text_Critique" int2:value="Rejected"/>
    </int2:textHash>
    <int2:textHash int2:hashCode="tNfiBxHs1/1AmG" int2:id="fehnALVW">
      <int2:state int2:type="AugLoop_Text_Critique" int2:value="Rejected"/>
    </int2:textHash>
    <int2:bookmark int2:bookmarkName="_Int_l4u4UmWt" int2:invalidationBookmarkName="" int2:hashCode="Ot/wg8y+Iq6Upb" int2:id="um4X9te5">
      <int2:state int2:type="AugLoop_Text_Critique" int2:value="Rejected"/>
    </int2:bookmark>
    <int2:bookmark int2:bookmarkName="_Int_ohpTJKGp" int2:invalidationBookmarkName="" int2:hashCode="JJOPDxs6LjfvDu" int2:id="mjJX7bW0">
      <int2:state int2:type="AugLoop_Text_Critique" int2:value="Rejected"/>
    </int2:bookmark>
    <int2:bookmark int2:bookmarkName="_Int_0pmwzFah" int2:invalidationBookmarkName="" int2:hashCode="tH82PitDDAZH8U" int2:id="0NhmKkMy">
      <int2:state int2:type="AugLoop_Text_Critique" int2:value="Rejected"/>
    </int2:bookmark>
    <int2:bookmark int2:bookmarkName="_Int_eFk5rWhE" int2:invalidationBookmarkName="" int2:hashCode="tH82PitDDAZH8U" int2:id="Dw4buUaB">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1c6454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b5c80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0c182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70e23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c969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73a5c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ec0dcc7"/>
    <w:multiLevelType xmlns:w="http://schemas.openxmlformats.org/wordprocessingml/2006/main" w:val="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970a28b"/>
    <w:multiLevelType xmlns:w="http://schemas.openxmlformats.org/wordprocessingml/2006/main" w:val="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9C3E88"/>
    <w:multiLevelType w:val="hybridMultilevel"/>
    <w:tmpl w:val="FFFFFFFF"/>
    <w:lvl w:ilvl="0" w:tplc="5CFE0FE0">
      <w:start w:val="1"/>
      <w:numFmt w:val="bullet"/>
      <w:lvlText w:val="·"/>
      <w:lvlJc w:val="left"/>
      <w:pPr>
        <w:ind w:left="720" w:hanging="360"/>
      </w:pPr>
      <w:rPr>
        <w:rFonts w:hint="default" w:ascii="Symbol" w:hAnsi="Symbol"/>
      </w:rPr>
    </w:lvl>
    <w:lvl w:ilvl="1" w:tplc="889C69A6">
      <w:start w:val="1"/>
      <w:numFmt w:val="bullet"/>
      <w:lvlText w:val="o"/>
      <w:lvlJc w:val="left"/>
      <w:pPr>
        <w:ind w:left="1440" w:hanging="360"/>
      </w:pPr>
      <w:rPr>
        <w:rFonts w:hint="default" w:ascii="Courier New" w:hAnsi="Courier New"/>
      </w:rPr>
    </w:lvl>
    <w:lvl w:ilvl="2" w:tplc="A724BEE0">
      <w:start w:val="1"/>
      <w:numFmt w:val="bullet"/>
      <w:lvlText w:val=""/>
      <w:lvlJc w:val="left"/>
      <w:pPr>
        <w:ind w:left="2160" w:hanging="360"/>
      </w:pPr>
      <w:rPr>
        <w:rFonts w:hint="default" w:ascii="Wingdings" w:hAnsi="Wingdings"/>
      </w:rPr>
    </w:lvl>
    <w:lvl w:ilvl="3" w:tplc="1DD2698C">
      <w:start w:val="1"/>
      <w:numFmt w:val="bullet"/>
      <w:lvlText w:val=""/>
      <w:lvlJc w:val="left"/>
      <w:pPr>
        <w:ind w:left="2880" w:hanging="360"/>
      </w:pPr>
      <w:rPr>
        <w:rFonts w:hint="default" w:ascii="Symbol" w:hAnsi="Symbol"/>
      </w:rPr>
    </w:lvl>
    <w:lvl w:ilvl="4" w:tplc="8D7A0226">
      <w:start w:val="1"/>
      <w:numFmt w:val="bullet"/>
      <w:lvlText w:val="o"/>
      <w:lvlJc w:val="left"/>
      <w:pPr>
        <w:ind w:left="3600" w:hanging="360"/>
      </w:pPr>
      <w:rPr>
        <w:rFonts w:hint="default" w:ascii="Courier New" w:hAnsi="Courier New"/>
      </w:rPr>
    </w:lvl>
    <w:lvl w:ilvl="5" w:tplc="AC305590">
      <w:start w:val="1"/>
      <w:numFmt w:val="bullet"/>
      <w:lvlText w:val=""/>
      <w:lvlJc w:val="left"/>
      <w:pPr>
        <w:ind w:left="4320" w:hanging="360"/>
      </w:pPr>
      <w:rPr>
        <w:rFonts w:hint="default" w:ascii="Wingdings" w:hAnsi="Wingdings"/>
      </w:rPr>
    </w:lvl>
    <w:lvl w:ilvl="6" w:tplc="D2C4221A">
      <w:start w:val="1"/>
      <w:numFmt w:val="bullet"/>
      <w:lvlText w:val=""/>
      <w:lvlJc w:val="left"/>
      <w:pPr>
        <w:ind w:left="5040" w:hanging="360"/>
      </w:pPr>
      <w:rPr>
        <w:rFonts w:hint="default" w:ascii="Symbol" w:hAnsi="Symbol"/>
      </w:rPr>
    </w:lvl>
    <w:lvl w:ilvl="7" w:tplc="B0C043C6">
      <w:start w:val="1"/>
      <w:numFmt w:val="bullet"/>
      <w:lvlText w:val="o"/>
      <w:lvlJc w:val="left"/>
      <w:pPr>
        <w:ind w:left="5760" w:hanging="360"/>
      </w:pPr>
      <w:rPr>
        <w:rFonts w:hint="default" w:ascii="Courier New" w:hAnsi="Courier New"/>
      </w:rPr>
    </w:lvl>
    <w:lvl w:ilvl="8" w:tplc="4F78152A">
      <w:start w:val="1"/>
      <w:numFmt w:val="bullet"/>
      <w:lvlText w:val=""/>
      <w:lvlJc w:val="left"/>
      <w:pPr>
        <w:ind w:left="6480" w:hanging="360"/>
      </w:pPr>
      <w:rPr>
        <w:rFonts w:hint="default" w:ascii="Wingdings" w:hAnsi="Wingdings"/>
      </w:rPr>
    </w:lvl>
  </w:abstractNum>
  <w:abstractNum w:abstractNumId="1" w15:restartNumberingAfterBreak="0">
    <w:nsid w:val="0994DE34"/>
    <w:multiLevelType w:val="hybridMultilevel"/>
    <w:tmpl w:val="FFFFFFFF"/>
    <w:lvl w:ilvl="0" w:tplc="D2B86734">
      <w:start w:val="1"/>
      <w:numFmt w:val="lowerLetter"/>
      <w:lvlText w:val="%1)"/>
      <w:lvlJc w:val="left"/>
      <w:pPr>
        <w:ind w:left="720" w:hanging="360"/>
      </w:pPr>
    </w:lvl>
    <w:lvl w:ilvl="1" w:tplc="B672E29A">
      <w:start w:val="1"/>
      <w:numFmt w:val="lowerLetter"/>
      <w:lvlText w:val="%2."/>
      <w:lvlJc w:val="left"/>
      <w:pPr>
        <w:ind w:left="1440" w:hanging="360"/>
      </w:pPr>
    </w:lvl>
    <w:lvl w:ilvl="2" w:tplc="C6205F5A">
      <w:start w:val="1"/>
      <w:numFmt w:val="lowerRoman"/>
      <w:lvlText w:val="%3."/>
      <w:lvlJc w:val="right"/>
      <w:pPr>
        <w:ind w:left="2160" w:hanging="180"/>
      </w:pPr>
    </w:lvl>
    <w:lvl w:ilvl="3" w:tplc="75968A54">
      <w:start w:val="1"/>
      <w:numFmt w:val="decimal"/>
      <w:lvlText w:val="%4."/>
      <w:lvlJc w:val="left"/>
      <w:pPr>
        <w:ind w:left="2880" w:hanging="360"/>
      </w:pPr>
    </w:lvl>
    <w:lvl w:ilvl="4" w:tplc="60EA6EFA">
      <w:start w:val="1"/>
      <w:numFmt w:val="lowerLetter"/>
      <w:lvlText w:val="%5."/>
      <w:lvlJc w:val="left"/>
      <w:pPr>
        <w:ind w:left="3600" w:hanging="360"/>
      </w:pPr>
    </w:lvl>
    <w:lvl w:ilvl="5" w:tplc="F434332E">
      <w:start w:val="1"/>
      <w:numFmt w:val="lowerRoman"/>
      <w:lvlText w:val="%6."/>
      <w:lvlJc w:val="right"/>
      <w:pPr>
        <w:ind w:left="4320" w:hanging="180"/>
      </w:pPr>
    </w:lvl>
    <w:lvl w:ilvl="6" w:tplc="B798D8DA">
      <w:start w:val="1"/>
      <w:numFmt w:val="decimal"/>
      <w:lvlText w:val="%7."/>
      <w:lvlJc w:val="left"/>
      <w:pPr>
        <w:ind w:left="5040" w:hanging="360"/>
      </w:pPr>
    </w:lvl>
    <w:lvl w:ilvl="7" w:tplc="AEEE962A">
      <w:start w:val="1"/>
      <w:numFmt w:val="lowerLetter"/>
      <w:lvlText w:val="%8."/>
      <w:lvlJc w:val="left"/>
      <w:pPr>
        <w:ind w:left="5760" w:hanging="360"/>
      </w:pPr>
    </w:lvl>
    <w:lvl w:ilvl="8" w:tplc="2E002FC6">
      <w:start w:val="1"/>
      <w:numFmt w:val="lowerRoman"/>
      <w:lvlText w:val="%9."/>
      <w:lvlJc w:val="right"/>
      <w:pPr>
        <w:ind w:left="6480" w:hanging="180"/>
      </w:pPr>
    </w:lvl>
  </w:abstractNum>
  <w:abstractNum w:abstractNumId="2" w15:restartNumberingAfterBreak="0">
    <w:nsid w:val="0CD853DF"/>
    <w:multiLevelType w:val="hybridMultilevel"/>
    <w:tmpl w:val="FFFFFFFF"/>
    <w:lvl w:ilvl="0" w:tplc="D7BAA970">
      <w:start w:val="1"/>
      <w:numFmt w:val="lowerLetter"/>
      <w:lvlText w:val="%1)"/>
      <w:lvlJc w:val="left"/>
      <w:pPr>
        <w:ind w:left="720" w:hanging="360"/>
      </w:pPr>
    </w:lvl>
    <w:lvl w:ilvl="1" w:tplc="C38C69A6">
      <w:start w:val="1"/>
      <w:numFmt w:val="lowerLetter"/>
      <w:lvlText w:val="%2."/>
      <w:lvlJc w:val="left"/>
      <w:pPr>
        <w:ind w:left="1440" w:hanging="360"/>
      </w:pPr>
    </w:lvl>
    <w:lvl w:ilvl="2" w:tplc="6C8E093A">
      <w:start w:val="1"/>
      <w:numFmt w:val="lowerRoman"/>
      <w:lvlText w:val="%3."/>
      <w:lvlJc w:val="right"/>
      <w:pPr>
        <w:ind w:left="2160" w:hanging="180"/>
      </w:pPr>
    </w:lvl>
    <w:lvl w:ilvl="3" w:tplc="32DA1CE2">
      <w:start w:val="1"/>
      <w:numFmt w:val="decimal"/>
      <w:lvlText w:val="%4."/>
      <w:lvlJc w:val="left"/>
      <w:pPr>
        <w:ind w:left="2880" w:hanging="360"/>
      </w:pPr>
    </w:lvl>
    <w:lvl w:ilvl="4" w:tplc="7910DD1C">
      <w:start w:val="1"/>
      <w:numFmt w:val="lowerLetter"/>
      <w:lvlText w:val="%5."/>
      <w:lvlJc w:val="left"/>
      <w:pPr>
        <w:ind w:left="3600" w:hanging="360"/>
      </w:pPr>
    </w:lvl>
    <w:lvl w:ilvl="5" w:tplc="0608CC9E">
      <w:start w:val="1"/>
      <w:numFmt w:val="lowerRoman"/>
      <w:lvlText w:val="%6."/>
      <w:lvlJc w:val="right"/>
      <w:pPr>
        <w:ind w:left="4320" w:hanging="180"/>
      </w:pPr>
    </w:lvl>
    <w:lvl w:ilvl="6" w:tplc="3F7A92CE">
      <w:start w:val="1"/>
      <w:numFmt w:val="decimal"/>
      <w:lvlText w:val="%7."/>
      <w:lvlJc w:val="left"/>
      <w:pPr>
        <w:ind w:left="5040" w:hanging="360"/>
      </w:pPr>
    </w:lvl>
    <w:lvl w:ilvl="7" w:tplc="81FC22DA">
      <w:start w:val="1"/>
      <w:numFmt w:val="lowerLetter"/>
      <w:lvlText w:val="%8."/>
      <w:lvlJc w:val="left"/>
      <w:pPr>
        <w:ind w:left="5760" w:hanging="360"/>
      </w:pPr>
    </w:lvl>
    <w:lvl w:ilvl="8" w:tplc="601ED276">
      <w:start w:val="1"/>
      <w:numFmt w:val="lowerRoman"/>
      <w:lvlText w:val="%9."/>
      <w:lvlJc w:val="right"/>
      <w:pPr>
        <w:ind w:left="6480" w:hanging="180"/>
      </w:pPr>
    </w:lvl>
  </w:abstractNum>
  <w:abstractNum w:abstractNumId="3" w15:restartNumberingAfterBreak="0">
    <w:nsid w:val="0F08B3FD"/>
    <w:multiLevelType w:val="hybridMultilevel"/>
    <w:tmpl w:val="FFFFFFFF"/>
    <w:lvl w:ilvl="0" w:tplc="EE920C04">
      <w:start w:val="1"/>
      <w:numFmt w:val="lowerLetter"/>
      <w:lvlText w:val="%1)"/>
      <w:lvlJc w:val="left"/>
      <w:pPr>
        <w:ind w:left="720" w:hanging="360"/>
      </w:pPr>
    </w:lvl>
    <w:lvl w:ilvl="1" w:tplc="6F2A2EC0">
      <w:start w:val="1"/>
      <w:numFmt w:val="lowerLetter"/>
      <w:lvlText w:val="%2."/>
      <w:lvlJc w:val="left"/>
      <w:pPr>
        <w:ind w:left="1440" w:hanging="360"/>
      </w:pPr>
    </w:lvl>
    <w:lvl w:ilvl="2" w:tplc="DD440F58">
      <w:start w:val="1"/>
      <w:numFmt w:val="lowerRoman"/>
      <w:lvlText w:val="%3."/>
      <w:lvlJc w:val="right"/>
      <w:pPr>
        <w:ind w:left="2160" w:hanging="180"/>
      </w:pPr>
    </w:lvl>
    <w:lvl w:ilvl="3" w:tplc="07B046DC">
      <w:start w:val="1"/>
      <w:numFmt w:val="decimal"/>
      <w:lvlText w:val="%4."/>
      <w:lvlJc w:val="left"/>
      <w:pPr>
        <w:ind w:left="2880" w:hanging="360"/>
      </w:pPr>
    </w:lvl>
    <w:lvl w:ilvl="4" w:tplc="D5664BD8">
      <w:start w:val="1"/>
      <w:numFmt w:val="lowerLetter"/>
      <w:lvlText w:val="%5."/>
      <w:lvlJc w:val="left"/>
      <w:pPr>
        <w:ind w:left="3600" w:hanging="360"/>
      </w:pPr>
    </w:lvl>
    <w:lvl w:ilvl="5" w:tplc="31FCFFC2">
      <w:start w:val="1"/>
      <w:numFmt w:val="lowerRoman"/>
      <w:lvlText w:val="%6."/>
      <w:lvlJc w:val="right"/>
      <w:pPr>
        <w:ind w:left="4320" w:hanging="180"/>
      </w:pPr>
    </w:lvl>
    <w:lvl w:ilvl="6" w:tplc="45B2284E">
      <w:start w:val="1"/>
      <w:numFmt w:val="decimal"/>
      <w:lvlText w:val="%7."/>
      <w:lvlJc w:val="left"/>
      <w:pPr>
        <w:ind w:left="5040" w:hanging="360"/>
      </w:pPr>
    </w:lvl>
    <w:lvl w:ilvl="7" w:tplc="8762627A">
      <w:start w:val="1"/>
      <w:numFmt w:val="lowerLetter"/>
      <w:lvlText w:val="%8."/>
      <w:lvlJc w:val="left"/>
      <w:pPr>
        <w:ind w:left="5760" w:hanging="360"/>
      </w:pPr>
    </w:lvl>
    <w:lvl w:ilvl="8" w:tplc="7E18ED7C">
      <w:start w:val="1"/>
      <w:numFmt w:val="lowerRoman"/>
      <w:lvlText w:val="%9."/>
      <w:lvlJc w:val="right"/>
      <w:pPr>
        <w:ind w:left="6480" w:hanging="180"/>
      </w:pPr>
    </w:lvl>
  </w:abstractNum>
  <w:abstractNum w:abstractNumId="4" w15:restartNumberingAfterBreak="0">
    <w:nsid w:val="0F3E5DE7"/>
    <w:multiLevelType w:val="hybridMultilevel"/>
    <w:tmpl w:val="FFFFFFFF"/>
    <w:lvl w:ilvl="0" w:tplc="D4401CEE">
      <w:start w:val="1"/>
      <w:numFmt w:val="lowerLetter"/>
      <w:lvlText w:val="%1)"/>
      <w:lvlJc w:val="left"/>
      <w:pPr>
        <w:ind w:left="720" w:hanging="360"/>
      </w:pPr>
    </w:lvl>
    <w:lvl w:ilvl="1" w:tplc="2A0A3E64">
      <w:start w:val="1"/>
      <w:numFmt w:val="lowerLetter"/>
      <w:lvlText w:val="%2."/>
      <w:lvlJc w:val="left"/>
      <w:pPr>
        <w:ind w:left="1440" w:hanging="360"/>
      </w:pPr>
    </w:lvl>
    <w:lvl w:ilvl="2" w:tplc="EF82F542">
      <w:start w:val="1"/>
      <w:numFmt w:val="lowerRoman"/>
      <w:lvlText w:val="%3."/>
      <w:lvlJc w:val="right"/>
      <w:pPr>
        <w:ind w:left="2160" w:hanging="180"/>
      </w:pPr>
    </w:lvl>
    <w:lvl w:ilvl="3" w:tplc="88D0FA2A">
      <w:start w:val="1"/>
      <w:numFmt w:val="decimal"/>
      <w:lvlText w:val="%4."/>
      <w:lvlJc w:val="left"/>
      <w:pPr>
        <w:ind w:left="2880" w:hanging="360"/>
      </w:pPr>
    </w:lvl>
    <w:lvl w:ilvl="4" w:tplc="C1F8C1E8">
      <w:start w:val="1"/>
      <w:numFmt w:val="lowerLetter"/>
      <w:lvlText w:val="%5."/>
      <w:lvlJc w:val="left"/>
      <w:pPr>
        <w:ind w:left="3600" w:hanging="360"/>
      </w:pPr>
    </w:lvl>
    <w:lvl w:ilvl="5" w:tplc="54CA2DB8">
      <w:start w:val="1"/>
      <w:numFmt w:val="lowerRoman"/>
      <w:lvlText w:val="%6."/>
      <w:lvlJc w:val="right"/>
      <w:pPr>
        <w:ind w:left="4320" w:hanging="180"/>
      </w:pPr>
    </w:lvl>
    <w:lvl w:ilvl="6" w:tplc="3EAE0ADA">
      <w:start w:val="1"/>
      <w:numFmt w:val="decimal"/>
      <w:lvlText w:val="%7."/>
      <w:lvlJc w:val="left"/>
      <w:pPr>
        <w:ind w:left="5040" w:hanging="360"/>
      </w:pPr>
    </w:lvl>
    <w:lvl w:ilvl="7" w:tplc="CB3A0108">
      <w:start w:val="1"/>
      <w:numFmt w:val="lowerLetter"/>
      <w:lvlText w:val="%8."/>
      <w:lvlJc w:val="left"/>
      <w:pPr>
        <w:ind w:left="5760" w:hanging="360"/>
      </w:pPr>
    </w:lvl>
    <w:lvl w:ilvl="8" w:tplc="0F464462">
      <w:start w:val="1"/>
      <w:numFmt w:val="lowerRoman"/>
      <w:lvlText w:val="%9."/>
      <w:lvlJc w:val="right"/>
      <w:pPr>
        <w:ind w:left="6480" w:hanging="180"/>
      </w:pPr>
    </w:lvl>
  </w:abstractNum>
  <w:abstractNum w:abstractNumId="5" w15:restartNumberingAfterBreak="0">
    <w:nsid w:val="119534FE"/>
    <w:multiLevelType w:val="hybridMultilevel"/>
    <w:tmpl w:val="FFFFFFFF"/>
    <w:lvl w:ilvl="0" w:tplc="33C2E3E6">
      <w:start w:val="1"/>
      <w:numFmt w:val="lowerLetter"/>
      <w:lvlText w:val="%1)"/>
      <w:lvlJc w:val="left"/>
      <w:pPr>
        <w:ind w:left="720" w:hanging="360"/>
      </w:pPr>
    </w:lvl>
    <w:lvl w:ilvl="1" w:tplc="6BB47432">
      <w:start w:val="1"/>
      <w:numFmt w:val="lowerLetter"/>
      <w:lvlText w:val="%2."/>
      <w:lvlJc w:val="left"/>
      <w:pPr>
        <w:ind w:left="1440" w:hanging="360"/>
      </w:pPr>
    </w:lvl>
    <w:lvl w:ilvl="2" w:tplc="1B4ED01C">
      <w:start w:val="1"/>
      <w:numFmt w:val="lowerRoman"/>
      <w:lvlText w:val="%3."/>
      <w:lvlJc w:val="right"/>
      <w:pPr>
        <w:ind w:left="2160" w:hanging="180"/>
      </w:pPr>
    </w:lvl>
    <w:lvl w:ilvl="3" w:tplc="4E5812A6">
      <w:start w:val="1"/>
      <w:numFmt w:val="decimal"/>
      <w:lvlText w:val="%4."/>
      <w:lvlJc w:val="left"/>
      <w:pPr>
        <w:ind w:left="2880" w:hanging="360"/>
      </w:pPr>
    </w:lvl>
    <w:lvl w:ilvl="4" w:tplc="ED1A8D56">
      <w:start w:val="1"/>
      <w:numFmt w:val="lowerLetter"/>
      <w:lvlText w:val="%5."/>
      <w:lvlJc w:val="left"/>
      <w:pPr>
        <w:ind w:left="3600" w:hanging="360"/>
      </w:pPr>
    </w:lvl>
    <w:lvl w:ilvl="5" w:tplc="96F6C202">
      <w:start w:val="1"/>
      <w:numFmt w:val="lowerRoman"/>
      <w:lvlText w:val="%6."/>
      <w:lvlJc w:val="right"/>
      <w:pPr>
        <w:ind w:left="4320" w:hanging="180"/>
      </w:pPr>
    </w:lvl>
    <w:lvl w:ilvl="6" w:tplc="5186EF4A">
      <w:start w:val="1"/>
      <w:numFmt w:val="decimal"/>
      <w:lvlText w:val="%7."/>
      <w:lvlJc w:val="left"/>
      <w:pPr>
        <w:ind w:left="5040" w:hanging="360"/>
      </w:pPr>
    </w:lvl>
    <w:lvl w:ilvl="7" w:tplc="9AA40AD8">
      <w:start w:val="1"/>
      <w:numFmt w:val="lowerLetter"/>
      <w:lvlText w:val="%8."/>
      <w:lvlJc w:val="left"/>
      <w:pPr>
        <w:ind w:left="5760" w:hanging="360"/>
      </w:pPr>
    </w:lvl>
    <w:lvl w:ilvl="8" w:tplc="465CA6D6">
      <w:start w:val="1"/>
      <w:numFmt w:val="lowerRoman"/>
      <w:lvlText w:val="%9."/>
      <w:lvlJc w:val="right"/>
      <w:pPr>
        <w:ind w:left="6480" w:hanging="180"/>
      </w:pPr>
    </w:lvl>
  </w:abstractNum>
  <w:abstractNum w:abstractNumId="6" w15:restartNumberingAfterBreak="0">
    <w:nsid w:val="1731B738"/>
    <w:multiLevelType w:val="hybridMultilevel"/>
    <w:tmpl w:val="FFFFFFFF"/>
    <w:lvl w:ilvl="0" w:tplc="ED8EDE62">
      <w:start w:val="1"/>
      <w:numFmt w:val="lowerRoman"/>
      <w:lvlText w:val="%1)"/>
      <w:lvlJc w:val="right"/>
      <w:pPr>
        <w:ind w:left="720" w:hanging="360"/>
      </w:pPr>
    </w:lvl>
    <w:lvl w:ilvl="1" w:tplc="0ABE8E36">
      <w:start w:val="1"/>
      <w:numFmt w:val="lowerLetter"/>
      <w:lvlText w:val="%2."/>
      <w:lvlJc w:val="left"/>
      <w:pPr>
        <w:ind w:left="1440" w:hanging="360"/>
      </w:pPr>
    </w:lvl>
    <w:lvl w:ilvl="2" w:tplc="23528D2A">
      <w:start w:val="1"/>
      <w:numFmt w:val="lowerRoman"/>
      <w:lvlText w:val="%3."/>
      <w:lvlJc w:val="right"/>
      <w:pPr>
        <w:ind w:left="2160" w:hanging="180"/>
      </w:pPr>
    </w:lvl>
    <w:lvl w:ilvl="3" w:tplc="2B1093FE">
      <w:start w:val="1"/>
      <w:numFmt w:val="decimal"/>
      <w:lvlText w:val="%4."/>
      <w:lvlJc w:val="left"/>
      <w:pPr>
        <w:ind w:left="2880" w:hanging="360"/>
      </w:pPr>
    </w:lvl>
    <w:lvl w:ilvl="4" w:tplc="0F3A8932">
      <w:start w:val="1"/>
      <w:numFmt w:val="lowerLetter"/>
      <w:lvlText w:val="%5."/>
      <w:lvlJc w:val="left"/>
      <w:pPr>
        <w:ind w:left="3600" w:hanging="360"/>
      </w:pPr>
    </w:lvl>
    <w:lvl w:ilvl="5" w:tplc="CCC681DC">
      <w:start w:val="1"/>
      <w:numFmt w:val="lowerRoman"/>
      <w:lvlText w:val="%6."/>
      <w:lvlJc w:val="right"/>
      <w:pPr>
        <w:ind w:left="4320" w:hanging="180"/>
      </w:pPr>
    </w:lvl>
    <w:lvl w:ilvl="6" w:tplc="4CDE71C8">
      <w:start w:val="1"/>
      <w:numFmt w:val="decimal"/>
      <w:lvlText w:val="%7."/>
      <w:lvlJc w:val="left"/>
      <w:pPr>
        <w:ind w:left="5040" w:hanging="360"/>
      </w:pPr>
    </w:lvl>
    <w:lvl w:ilvl="7" w:tplc="889658D0">
      <w:start w:val="1"/>
      <w:numFmt w:val="lowerLetter"/>
      <w:lvlText w:val="%8."/>
      <w:lvlJc w:val="left"/>
      <w:pPr>
        <w:ind w:left="5760" w:hanging="360"/>
      </w:pPr>
    </w:lvl>
    <w:lvl w:ilvl="8" w:tplc="88187ADA">
      <w:start w:val="1"/>
      <w:numFmt w:val="lowerRoman"/>
      <w:lvlText w:val="%9."/>
      <w:lvlJc w:val="right"/>
      <w:pPr>
        <w:ind w:left="6480" w:hanging="180"/>
      </w:pPr>
    </w:lvl>
  </w:abstractNum>
  <w:abstractNum w:abstractNumId="7" w15:restartNumberingAfterBreak="0">
    <w:nsid w:val="1A98DEA7"/>
    <w:multiLevelType w:val="hybridMultilevel"/>
    <w:tmpl w:val="FFFFFFFF"/>
    <w:lvl w:ilvl="0" w:tplc="EDAA472E">
      <w:start w:val="1"/>
      <w:numFmt w:val="lowerLetter"/>
      <w:lvlText w:val="%1)"/>
      <w:lvlJc w:val="left"/>
      <w:pPr>
        <w:ind w:left="720" w:hanging="360"/>
      </w:pPr>
      <w:rPr>
        <w:rFonts w:hint="default" w:ascii="Calibri" w:hAnsi="Calibri"/>
      </w:rPr>
    </w:lvl>
    <w:lvl w:ilvl="1" w:tplc="00088814">
      <w:start w:val="1"/>
      <w:numFmt w:val="lowerLetter"/>
      <w:lvlText w:val="%2."/>
      <w:lvlJc w:val="left"/>
      <w:pPr>
        <w:ind w:left="1440" w:hanging="360"/>
      </w:pPr>
    </w:lvl>
    <w:lvl w:ilvl="2" w:tplc="E80CD296">
      <w:start w:val="1"/>
      <w:numFmt w:val="lowerRoman"/>
      <w:lvlText w:val="%3."/>
      <w:lvlJc w:val="right"/>
      <w:pPr>
        <w:ind w:left="2160" w:hanging="180"/>
      </w:pPr>
    </w:lvl>
    <w:lvl w:ilvl="3" w:tplc="4C56F152">
      <w:start w:val="1"/>
      <w:numFmt w:val="decimal"/>
      <w:lvlText w:val="%4."/>
      <w:lvlJc w:val="left"/>
      <w:pPr>
        <w:ind w:left="2880" w:hanging="360"/>
      </w:pPr>
    </w:lvl>
    <w:lvl w:ilvl="4" w:tplc="7A2E9806">
      <w:start w:val="1"/>
      <w:numFmt w:val="lowerLetter"/>
      <w:lvlText w:val="%5."/>
      <w:lvlJc w:val="left"/>
      <w:pPr>
        <w:ind w:left="3600" w:hanging="360"/>
      </w:pPr>
    </w:lvl>
    <w:lvl w:ilvl="5" w:tplc="8968FF2A">
      <w:start w:val="1"/>
      <w:numFmt w:val="lowerRoman"/>
      <w:lvlText w:val="%6."/>
      <w:lvlJc w:val="right"/>
      <w:pPr>
        <w:ind w:left="4320" w:hanging="180"/>
      </w:pPr>
    </w:lvl>
    <w:lvl w:ilvl="6" w:tplc="9692ECE0">
      <w:start w:val="1"/>
      <w:numFmt w:val="decimal"/>
      <w:lvlText w:val="%7."/>
      <w:lvlJc w:val="left"/>
      <w:pPr>
        <w:ind w:left="5040" w:hanging="360"/>
      </w:pPr>
    </w:lvl>
    <w:lvl w:ilvl="7" w:tplc="DEA88680">
      <w:start w:val="1"/>
      <w:numFmt w:val="lowerLetter"/>
      <w:lvlText w:val="%8."/>
      <w:lvlJc w:val="left"/>
      <w:pPr>
        <w:ind w:left="5760" w:hanging="360"/>
      </w:pPr>
    </w:lvl>
    <w:lvl w:ilvl="8" w:tplc="78640600">
      <w:start w:val="1"/>
      <w:numFmt w:val="lowerRoman"/>
      <w:lvlText w:val="%9."/>
      <w:lvlJc w:val="right"/>
      <w:pPr>
        <w:ind w:left="6480" w:hanging="180"/>
      </w:pPr>
    </w:lvl>
  </w:abstractNum>
  <w:abstractNum w:abstractNumId="8" w15:restartNumberingAfterBreak="0">
    <w:nsid w:val="2703EDF7"/>
    <w:multiLevelType w:val="hybridMultilevel"/>
    <w:tmpl w:val="FFFFFFFF"/>
    <w:lvl w:ilvl="0" w:tplc="EB501E9C">
      <w:start w:val="1"/>
      <w:numFmt w:val="bullet"/>
      <w:lvlText w:val=""/>
      <w:lvlJc w:val="left"/>
      <w:pPr>
        <w:ind w:left="720" w:hanging="360"/>
      </w:pPr>
      <w:rPr>
        <w:rFonts w:hint="default" w:ascii="Symbol" w:hAnsi="Symbol"/>
      </w:rPr>
    </w:lvl>
    <w:lvl w:ilvl="1" w:tplc="ADDC6A12">
      <w:start w:val="1"/>
      <w:numFmt w:val="bullet"/>
      <w:lvlText w:val="o"/>
      <w:lvlJc w:val="left"/>
      <w:pPr>
        <w:ind w:left="1440" w:hanging="360"/>
      </w:pPr>
      <w:rPr>
        <w:rFonts w:hint="default" w:ascii="Courier New" w:hAnsi="Courier New"/>
      </w:rPr>
    </w:lvl>
    <w:lvl w:ilvl="2" w:tplc="8DA2F1F0">
      <w:start w:val="1"/>
      <w:numFmt w:val="bullet"/>
      <w:lvlText w:val=""/>
      <w:lvlJc w:val="left"/>
      <w:pPr>
        <w:ind w:left="2160" w:hanging="360"/>
      </w:pPr>
      <w:rPr>
        <w:rFonts w:hint="default" w:ascii="Wingdings" w:hAnsi="Wingdings"/>
      </w:rPr>
    </w:lvl>
    <w:lvl w:ilvl="3" w:tplc="42DED298">
      <w:start w:val="1"/>
      <w:numFmt w:val="bullet"/>
      <w:lvlText w:val=""/>
      <w:lvlJc w:val="left"/>
      <w:pPr>
        <w:ind w:left="2880" w:hanging="360"/>
      </w:pPr>
      <w:rPr>
        <w:rFonts w:hint="default" w:ascii="Symbol" w:hAnsi="Symbol"/>
      </w:rPr>
    </w:lvl>
    <w:lvl w:ilvl="4" w:tplc="C60A1EFA">
      <w:start w:val="1"/>
      <w:numFmt w:val="bullet"/>
      <w:lvlText w:val="o"/>
      <w:lvlJc w:val="left"/>
      <w:pPr>
        <w:ind w:left="3600" w:hanging="360"/>
      </w:pPr>
      <w:rPr>
        <w:rFonts w:hint="default" w:ascii="Courier New" w:hAnsi="Courier New"/>
      </w:rPr>
    </w:lvl>
    <w:lvl w:ilvl="5" w:tplc="AB94BB06">
      <w:start w:val="1"/>
      <w:numFmt w:val="bullet"/>
      <w:lvlText w:val=""/>
      <w:lvlJc w:val="left"/>
      <w:pPr>
        <w:ind w:left="4320" w:hanging="360"/>
      </w:pPr>
      <w:rPr>
        <w:rFonts w:hint="default" w:ascii="Wingdings" w:hAnsi="Wingdings"/>
      </w:rPr>
    </w:lvl>
    <w:lvl w:ilvl="6" w:tplc="56B82A5A">
      <w:start w:val="1"/>
      <w:numFmt w:val="bullet"/>
      <w:lvlText w:val=""/>
      <w:lvlJc w:val="left"/>
      <w:pPr>
        <w:ind w:left="5040" w:hanging="360"/>
      </w:pPr>
      <w:rPr>
        <w:rFonts w:hint="default" w:ascii="Symbol" w:hAnsi="Symbol"/>
      </w:rPr>
    </w:lvl>
    <w:lvl w:ilvl="7" w:tplc="067C3300">
      <w:start w:val="1"/>
      <w:numFmt w:val="bullet"/>
      <w:lvlText w:val="o"/>
      <w:lvlJc w:val="left"/>
      <w:pPr>
        <w:ind w:left="5760" w:hanging="360"/>
      </w:pPr>
      <w:rPr>
        <w:rFonts w:hint="default" w:ascii="Courier New" w:hAnsi="Courier New"/>
      </w:rPr>
    </w:lvl>
    <w:lvl w:ilvl="8" w:tplc="0C5A287A">
      <w:start w:val="1"/>
      <w:numFmt w:val="bullet"/>
      <w:lvlText w:val=""/>
      <w:lvlJc w:val="left"/>
      <w:pPr>
        <w:ind w:left="6480" w:hanging="360"/>
      </w:pPr>
      <w:rPr>
        <w:rFonts w:hint="default" w:ascii="Wingdings" w:hAnsi="Wingdings"/>
      </w:rPr>
    </w:lvl>
  </w:abstractNum>
  <w:abstractNum w:abstractNumId="9" w15:restartNumberingAfterBreak="0">
    <w:nsid w:val="2B861D7F"/>
    <w:multiLevelType w:val="hybridMultilevel"/>
    <w:tmpl w:val="FFFFFFFF"/>
    <w:lvl w:ilvl="0" w:tplc="0CD246B4">
      <w:start w:val="1"/>
      <w:numFmt w:val="lowerLetter"/>
      <w:lvlText w:val="%1)"/>
      <w:lvlJc w:val="left"/>
      <w:pPr>
        <w:ind w:left="720" w:hanging="360"/>
      </w:pPr>
    </w:lvl>
    <w:lvl w:ilvl="1" w:tplc="FCC48D86">
      <w:start w:val="1"/>
      <w:numFmt w:val="lowerLetter"/>
      <w:lvlText w:val="%2."/>
      <w:lvlJc w:val="left"/>
      <w:pPr>
        <w:ind w:left="1440" w:hanging="360"/>
      </w:pPr>
    </w:lvl>
    <w:lvl w:ilvl="2" w:tplc="F05ECD68">
      <w:start w:val="1"/>
      <w:numFmt w:val="lowerRoman"/>
      <w:lvlText w:val="%3."/>
      <w:lvlJc w:val="right"/>
      <w:pPr>
        <w:ind w:left="2160" w:hanging="180"/>
      </w:pPr>
    </w:lvl>
    <w:lvl w:ilvl="3" w:tplc="C5A01D82">
      <w:start w:val="1"/>
      <w:numFmt w:val="decimal"/>
      <w:lvlText w:val="%4."/>
      <w:lvlJc w:val="left"/>
      <w:pPr>
        <w:ind w:left="2880" w:hanging="360"/>
      </w:pPr>
    </w:lvl>
    <w:lvl w:ilvl="4" w:tplc="7C4E55EE">
      <w:start w:val="1"/>
      <w:numFmt w:val="lowerLetter"/>
      <w:lvlText w:val="%5."/>
      <w:lvlJc w:val="left"/>
      <w:pPr>
        <w:ind w:left="3600" w:hanging="360"/>
      </w:pPr>
    </w:lvl>
    <w:lvl w:ilvl="5" w:tplc="15827C72">
      <w:start w:val="1"/>
      <w:numFmt w:val="lowerRoman"/>
      <w:lvlText w:val="%6."/>
      <w:lvlJc w:val="right"/>
      <w:pPr>
        <w:ind w:left="4320" w:hanging="180"/>
      </w:pPr>
    </w:lvl>
    <w:lvl w:ilvl="6" w:tplc="BEBE2DF2">
      <w:start w:val="1"/>
      <w:numFmt w:val="decimal"/>
      <w:lvlText w:val="%7."/>
      <w:lvlJc w:val="left"/>
      <w:pPr>
        <w:ind w:left="5040" w:hanging="360"/>
      </w:pPr>
    </w:lvl>
    <w:lvl w:ilvl="7" w:tplc="FEA4A840">
      <w:start w:val="1"/>
      <w:numFmt w:val="lowerLetter"/>
      <w:lvlText w:val="%8."/>
      <w:lvlJc w:val="left"/>
      <w:pPr>
        <w:ind w:left="5760" w:hanging="360"/>
      </w:pPr>
    </w:lvl>
    <w:lvl w:ilvl="8" w:tplc="3328150E">
      <w:start w:val="1"/>
      <w:numFmt w:val="lowerRoman"/>
      <w:lvlText w:val="%9."/>
      <w:lvlJc w:val="right"/>
      <w:pPr>
        <w:ind w:left="6480" w:hanging="180"/>
      </w:pPr>
    </w:lvl>
  </w:abstractNum>
  <w:abstractNum w:abstractNumId="10" w15:restartNumberingAfterBreak="0">
    <w:nsid w:val="4656CAF8"/>
    <w:multiLevelType w:val="hybridMultilevel"/>
    <w:tmpl w:val="FFFFFFFF"/>
    <w:lvl w:ilvl="0" w:tplc="5C0CB9B6">
      <w:start w:val="1"/>
      <w:numFmt w:val="bullet"/>
      <w:lvlText w:val=""/>
      <w:lvlJc w:val="left"/>
      <w:pPr>
        <w:ind w:left="720" w:hanging="360"/>
      </w:pPr>
      <w:rPr>
        <w:rFonts w:hint="default" w:ascii="Symbol" w:hAnsi="Symbol"/>
      </w:rPr>
    </w:lvl>
    <w:lvl w:ilvl="1" w:tplc="2CCCF7AE">
      <w:start w:val="1"/>
      <w:numFmt w:val="bullet"/>
      <w:lvlText w:val="o"/>
      <w:lvlJc w:val="left"/>
      <w:pPr>
        <w:ind w:left="1440" w:hanging="360"/>
      </w:pPr>
      <w:rPr>
        <w:rFonts w:hint="default" w:ascii="Courier New" w:hAnsi="Courier New"/>
      </w:rPr>
    </w:lvl>
    <w:lvl w:ilvl="2" w:tplc="7090AFC4">
      <w:start w:val="1"/>
      <w:numFmt w:val="bullet"/>
      <w:lvlText w:val=""/>
      <w:lvlJc w:val="left"/>
      <w:pPr>
        <w:ind w:left="2160" w:hanging="360"/>
      </w:pPr>
      <w:rPr>
        <w:rFonts w:hint="default" w:ascii="Wingdings" w:hAnsi="Wingdings"/>
      </w:rPr>
    </w:lvl>
    <w:lvl w:ilvl="3" w:tplc="9D0C64CE">
      <w:start w:val="1"/>
      <w:numFmt w:val="bullet"/>
      <w:lvlText w:val=""/>
      <w:lvlJc w:val="left"/>
      <w:pPr>
        <w:ind w:left="2880" w:hanging="360"/>
      </w:pPr>
      <w:rPr>
        <w:rFonts w:hint="default" w:ascii="Symbol" w:hAnsi="Symbol"/>
      </w:rPr>
    </w:lvl>
    <w:lvl w:ilvl="4" w:tplc="9D1A5AC6">
      <w:start w:val="1"/>
      <w:numFmt w:val="bullet"/>
      <w:lvlText w:val="o"/>
      <w:lvlJc w:val="left"/>
      <w:pPr>
        <w:ind w:left="3600" w:hanging="360"/>
      </w:pPr>
      <w:rPr>
        <w:rFonts w:hint="default" w:ascii="Courier New" w:hAnsi="Courier New"/>
      </w:rPr>
    </w:lvl>
    <w:lvl w:ilvl="5" w:tplc="F78A24C8">
      <w:start w:val="1"/>
      <w:numFmt w:val="bullet"/>
      <w:lvlText w:val=""/>
      <w:lvlJc w:val="left"/>
      <w:pPr>
        <w:ind w:left="4320" w:hanging="360"/>
      </w:pPr>
      <w:rPr>
        <w:rFonts w:hint="default" w:ascii="Wingdings" w:hAnsi="Wingdings"/>
      </w:rPr>
    </w:lvl>
    <w:lvl w:ilvl="6" w:tplc="7ADAA18E">
      <w:start w:val="1"/>
      <w:numFmt w:val="bullet"/>
      <w:lvlText w:val=""/>
      <w:lvlJc w:val="left"/>
      <w:pPr>
        <w:ind w:left="5040" w:hanging="360"/>
      </w:pPr>
      <w:rPr>
        <w:rFonts w:hint="default" w:ascii="Symbol" w:hAnsi="Symbol"/>
      </w:rPr>
    </w:lvl>
    <w:lvl w:ilvl="7" w:tplc="598496C4">
      <w:start w:val="1"/>
      <w:numFmt w:val="bullet"/>
      <w:lvlText w:val="o"/>
      <w:lvlJc w:val="left"/>
      <w:pPr>
        <w:ind w:left="5760" w:hanging="360"/>
      </w:pPr>
      <w:rPr>
        <w:rFonts w:hint="default" w:ascii="Courier New" w:hAnsi="Courier New"/>
      </w:rPr>
    </w:lvl>
    <w:lvl w:ilvl="8" w:tplc="83304CC0">
      <w:start w:val="1"/>
      <w:numFmt w:val="bullet"/>
      <w:lvlText w:val=""/>
      <w:lvlJc w:val="left"/>
      <w:pPr>
        <w:ind w:left="6480" w:hanging="360"/>
      </w:pPr>
      <w:rPr>
        <w:rFonts w:hint="default" w:ascii="Wingdings" w:hAnsi="Wingdings"/>
      </w:rPr>
    </w:lvl>
  </w:abstractNum>
  <w:abstractNum w:abstractNumId="11" w15:restartNumberingAfterBreak="0">
    <w:nsid w:val="4B131D17"/>
    <w:multiLevelType w:val="hybridMultilevel"/>
    <w:tmpl w:val="FFFFFFFF"/>
    <w:lvl w:ilvl="0" w:tplc="0CE89692">
      <w:start w:val="1"/>
      <w:numFmt w:val="lowerLetter"/>
      <w:lvlText w:val="%1)"/>
      <w:lvlJc w:val="left"/>
      <w:pPr>
        <w:ind w:left="720" w:hanging="360"/>
      </w:pPr>
    </w:lvl>
    <w:lvl w:ilvl="1" w:tplc="0A0E00F0">
      <w:start w:val="1"/>
      <w:numFmt w:val="lowerLetter"/>
      <w:lvlText w:val="%2."/>
      <w:lvlJc w:val="left"/>
      <w:pPr>
        <w:ind w:left="1440" w:hanging="360"/>
      </w:pPr>
    </w:lvl>
    <w:lvl w:ilvl="2" w:tplc="492EF668">
      <w:start w:val="1"/>
      <w:numFmt w:val="lowerRoman"/>
      <w:lvlText w:val="%3."/>
      <w:lvlJc w:val="right"/>
      <w:pPr>
        <w:ind w:left="2160" w:hanging="180"/>
      </w:pPr>
    </w:lvl>
    <w:lvl w:ilvl="3" w:tplc="88BE6AE0">
      <w:start w:val="1"/>
      <w:numFmt w:val="decimal"/>
      <w:lvlText w:val="%4."/>
      <w:lvlJc w:val="left"/>
      <w:pPr>
        <w:ind w:left="2880" w:hanging="360"/>
      </w:pPr>
    </w:lvl>
    <w:lvl w:ilvl="4" w:tplc="A044BF9E">
      <w:start w:val="1"/>
      <w:numFmt w:val="lowerLetter"/>
      <w:lvlText w:val="%5."/>
      <w:lvlJc w:val="left"/>
      <w:pPr>
        <w:ind w:left="3600" w:hanging="360"/>
      </w:pPr>
    </w:lvl>
    <w:lvl w:ilvl="5" w:tplc="C360B264">
      <w:start w:val="1"/>
      <w:numFmt w:val="lowerRoman"/>
      <w:lvlText w:val="%6."/>
      <w:lvlJc w:val="right"/>
      <w:pPr>
        <w:ind w:left="4320" w:hanging="180"/>
      </w:pPr>
    </w:lvl>
    <w:lvl w:ilvl="6" w:tplc="24228DB0">
      <w:start w:val="1"/>
      <w:numFmt w:val="decimal"/>
      <w:lvlText w:val="%7."/>
      <w:lvlJc w:val="left"/>
      <w:pPr>
        <w:ind w:left="5040" w:hanging="360"/>
      </w:pPr>
    </w:lvl>
    <w:lvl w:ilvl="7" w:tplc="3516F5A8">
      <w:start w:val="1"/>
      <w:numFmt w:val="lowerLetter"/>
      <w:lvlText w:val="%8."/>
      <w:lvlJc w:val="left"/>
      <w:pPr>
        <w:ind w:left="5760" w:hanging="360"/>
      </w:pPr>
    </w:lvl>
    <w:lvl w:ilvl="8" w:tplc="BC520474">
      <w:start w:val="1"/>
      <w:numFmt w:val="lowerRoman"/>
      <w:lvlText w:val="%9."/>
      <w:lvlJc w:val="right"/>
      <w:pPr>
        <w:ind w:left="6480" w:hanging="180"/>
      </w:pPr>
    </w:lvl>
  </w:abstractNum>
  <w:abstractNum w:abstractNumId="12" w15:restartNumberingAfterBreak="0">
    <w:nsid w:val="53BA104C"/>
    <w:multiLevelType w:val="hybridMultilevel"/>
    <w:tmpl w:val="FFFFFFFF"/>
    <w:lvl w:ilvl="0" w:tplc="3CEA68E4">
      <w:start w:val="1"/>
      <w:numFmt w:val="bullet"/>
      <w:lvlText w:val=""/>
      <w:lvlJc w:val="left"/>
      <w:pPr>
        <w:ind w:left="720" w:hanging="360"/>
      </w:pPr>
      <w:rPr>
        <w:rFonts w:hint="default" w:ascii="Symbol" w:hAnsi="Symbol"/>
      </w:rPr>
    </w:lvl>
    <w:lvl w:ilvl="1" w:tplc="79A67462">
      <w:start w:val="1"/>
      <w:numFmt w:val="bullet"/>
      <w:lvlText w:val="o"/>
      <w:lvlJc w:val="left"/>
      <w:pPr>
        <w:ind w:left="1440" w:hanging="360"/>
      </w:pPr>
      <w:rPr>
        <w:rFonts w:hint="default" w:ascii="Courier New" w:hAnsi="Courier New"/>
      </w:rPr>
    </w:lvl>
    <w:lvl w:ilvl="2" w:tplc="4E30ED56">
      <w:start w:val="1"/>
      <w:numFmt w:val="bullet"/>
      <w:lvlText w:val=""/>
      <w:lvlJc w:val="left"/>
      <w:pPr>
        <w:ind w:left="2160" w:hanging="360"/>
      </w:pPr>
      <w:rPr>
        <w:rFonts w:hint="default" w:ascii="Wingdings" w:hAnsi="Wingdings"/>
      </w:rPr>
    </w:lvl>
    <w:lvl w:ilvl="3" w:tplc="BF50FA10">
      <w:start w:val="1"/>
      <w:numFmt w:val="bullet"/>
      <w:lvlText w:val=""/>
      <w:lvlJc w:val="left"/>
      <w:pPr>
        <w:ind w:left="2880" w:hanging="360"/>
      </w:pPr>
      <w:rPr>
        <w:rFonts w:hint="default" w:ascii="Symbol" w:hAnsi="Symbol"/>
      </w:rPr>
    </w:lvl>
    <w:lvl w:ilvl="4" w:tplc="EB140710">
      <w:start w:val="1"/>
      <w:numFmt w:val="bullet"/>
      <w:lvlText w:val="o"/>
      <w:lvlJc w:val="left"/>
      <w:pPr>
        <w:ind w:left="3600" w:hanging="360"/>
      </w:pPr>
      <w:rPr>
        <w:rFonts w:hint="default" w:ascii="Courier New" w:hAnsi="Courier New"/>
      </w:rPr>
    </w:lvl>
    <w:lvl w:ilvl="5" w:tplc="4C4C7D6E">
      <w:start w:val="1"/>
      <w:numFmt w:val="bullet"/>
      <w:lvlText w:val=""/>
      <w:lvlJc w:val="left"/>
      <w:pPr>
        <w:ind w:left="4320" w:hanging="360"/>
      </w:pPr>
      <w:rPr>
        <w:rFonts w:hint="default" w:ascii="Wingdings" w:hAnsi="Wingdings"/>
      </w:rPr>
    </w:lvl>
    <w:lvl w:ilvl="6" w:tplc="705CE3D6">
      <w:start w:val="1"/>
      <w:numFmt w:val="bullet"/>
      <w:lvlText w:val=""/>
      <w:lvlJc w:val="left"/>
      <w:pPr>
        <w:ind w:left="5040" w:hanging="360"/>
      </w:pPr>
      <w:rPr>
        <w:rFonts w:hint="default" w:ascii="Symbol" w:hAnsi="Symbol"/>
      </w:rPr>
    </w:lvl>
    <w:lvl w:ilvl="7" w:tplc="46906BD2">
      <w:start w:val="1"/>
      <w:numFmt w:val="bullet"/>
      <w:lvlText w:val="o"/>
      <w:lvlJc w:val="left"/>
      <w:pPr>
        <w:ind w:left="5760" w:hanging="360"/>
      </w:pPr>
      <w:rPr>
        <w:rFonts w:hint="default" w:ascii="Courier New" w:hAnsi="Courier New"/>
      </w:rPr>
    </w:lvl>
    <w:lvl w:ilvl="8" w:tplc="D780C460">
      <w:start w:val="1"/>
      <w:numFmt w:val="bullet"/>
      <w:lvlText w:val=""/>
      <w:lvlJc w:val="left"/>
      <w:pPr>
        <w:ind w:left="6480" w:hanging="360"/>
      </w:pPr>
      <w:rPr>
        <w:rFonts w:hint="default" w:ascii="Wingdings" w:hAnsi="Wingdings"/>
      </w:rPr>
    </w:lvl>
  </w:abstractNum>
  <w:abstractNum w:abstractNumId="13" w15:restartNumberingAfterBreak="0">
    <w:nsid w:val="55232F4E"/>
    <w:multiLevelType w:val="hybridMultilevel"/>
    <w:tmpl w:val="FFFFFFFF"/>
    <w:lvl w:ilvl="0" w:tplc="ECE498A6">
      <w:start w:val="1"/>
      <w:numFmt w:val="lowerRoman"/>
      <w:lvlText w:val="%1."/>
      <w:lvlJc w:val="right"/>
      <w:pPr>
        <w:ind w:left="1440" w:hanging="360"/>
      </w:pPr>
    </w:lvl>
    <w:lvl w:ilvl="1" w:tplc="8A3CB81A">
      <w:start w:val="1"/>
      <w:numFmt w:val="lowerLetter"/>
      <w:lvlText w:val="%2."/>
      <w:lvlJc w:val="left"/>
      <w:pPr>
        <w:ind w:left="2160" w:hanging="360"/>
      </w:pPr>
    </w:lvl>
    <w:lvl w:ilvl="2" w:tplc="2BACAC02">
      <w:start w:val="1"/>
      <w:numFmt w:val="lowerRoman"/>
      <w:lvlText w:val="%3."/>
      <w:lvlJc w:val="right"/>
      <w:pPr>
        <w:ind w:left="2880" w:hanging="180"/>
      </w:pPr>
    </w:lvl>
    <w:lvl w:ilvl="3" w:tplc="6D885370">
      <w:start w:val="1"/>
      <w:numFmt w:val="decimal"/>
      <w:lvlText w:val="%4."/>
      <w:lvlJc w:val="left"/>
      <w:pPr>
        <w:ind w:left="3600" w:hanging="360"/>
      </w:pPr>
    </w:lvl>
    <w:lvl w:ilvl="4" w:tplc="7076EBE0">
      <w:start w:val="1"/>
      <w:numFmt w:val="lowerLetter"/>
      <w:lvlText w:val="%5."/>
      <w:lvlJc w:val="left"/>
      <w:pPr>
        <w:ind w:left="4320" w:hanging="360"/>
      </w:pPr>
    </w:lvl>
    <w:lvl w:ilvl="5" w:tplc="B3FA1A2A">
      <w:start w:val="1"/>
      <w:numFmt w:val="lowerRoman"/>
      <w:lvlText w:val="%6."/>
      <w:lvlJc w:val="right"/>
      <w:pPr>
        <w:ind w:left="5040" w:hanging="180"/>
      </w:pPr>
    </w:lvl>
    <w:lvl w:ilvl="6" w:tplc="46AA752C">
      <w:start w:val="1"/>
      <w:numFmt w:val="decimal"/>
      <w:lvlText w:val="%7."/>
      <w:lvlJc w:val="left"/>
      <w:pPr>
        <w:ind w:left="5760" w:hanging="360"/>
      </w:pPr>
    </w:lvl>
    <w:lvl w:ilvl="7" w:tplc="7456A12A">
      <w:start w:val="1"/>
      <w:numFmt w:val="lowerLetter"/>
      <w:lvlText w:val="%8."/>
      <w:lvlJc w:val="left"/>
      <w:pPr>
        <w:ind w:left="6480" w:hanging="360"/>
      </w:pPr>
    </w:lvl>
    <w:lvl w:ilvl="8" w:tplc="33CEB832">
      <w:start w:val="1"/>
      <w:numFmt w:val="lowerRoman"/>
      <w:lvlText w:val="%9."/>
      <w:lvlJc w:val="right"/>
      <w:pPr>
        <w:ind w:left="7200" w:hanging="180"/>
      </w:pPr>
    </w:lvl>
  </w:abstractNum>
  <w:abstractNum w:abstractNumId="14" w15:restartNumberingAfterBreak="0">
    <w:nsid w:val="590337B8"/>
    <w:multiLevelType w:val="hybridMultilevel"/>
    <w:tmpl w:val="FFFFFFFF"/>
    <w:lvl w:ilvl="0" w:tplc="4636163A">
      <w:start w:val="1"/>
      <w:numFmt w:val="lowerRoman"/>
      <w:lvlText w:val="%1."/>
      <w:lvlJc w:val="right"/>
      <w:pPr>
        <w:ind w:left="1440" w:hanging="360"/>
      </w:pPr>
    </w:lvl>
    <w:lvl w:ilvl="1" w:tplc="FA040A22">
      <w:start w:val="1"/>
      <w:numFmt w:val="lowerLetter"/>
      <w:lvlText w:val="%2."/>
      <w:lvlJc w:val="left"/>
      <w:pPr>
        <w:ind w:left="1440" w:hanging="360"/>
      </w:pPr>
    </w:lvl>
    <w:lvl w:ilvl="2" w:tplc="07D6FC32">
      <w:start w:val="1"/>
      <w:numFmt w:val="lowerRoman"/>
      <w:lvlText w:val="%3."/>
      <w:lvlJc w:val="right"/>
      <w:pPr>
        <w:ind w:left="2160" w:hanging="180"/>
      </w:pPr>
    </w:lvl>
    <w:lvl w:ilvl="3" w:tplc="A25ACD16">
      <w:start w:val="1"/>
      <w:numFmt w:val="decimal"/>
      <w:lvlText w:val="%4."/>
      <w:lvlJc w:val="left"/>
      <w:pPr>
        <w:ind w:left="2880" w:hanging="360"/>
      </w:pPr>
    </w:lvl>
    <w:lvl w:ilvl="4" w:tplc="71AC2E66">
      <w:start w:val="1"/>
      <w:numFmt w:val="lowerLetter"/>
      <w:lvlText w:val="%5."/>
      <w:lvlJc w:val="left"/>
      <w:pPr>
        <w:ind w:left="3600" w:hanging="360"/>
      </w:pPr>
    </w:lvl>
    <w:lvl w:ilvl="5" w:tplc="8214E1DC">
      <w:start w:val="1"/>
      <w:numFmt w:val="lowerRoman"/>
      <w:lvlText w:val="%6."/>
      <w:lvlJc w:val="right"/>
      <w:pPr>
        <w:ind w:left="4320" w:hanging="180"/>
      </w:pPr>
    </w:lvl>
    <w:lvl w:ilvl="6" w:tplc="38B0203E">
      <w:start w:val="1"/>
      <w:numFmt w:val="decimal"/>
      <w:lvlText w:val="%7."/>
      <w:lvlJc w:val="left"/>
      <w:pPr>
        <w:ind w:left="5040" w:hanging="360"/>
      </w:pPr>
    </w:lvl>
    <w:lvl w:ilvl="7" w:tplc="32F686B0">
      <w:start w:val="1"/>
      <w:numFmt w:val="lowerLetter"/>
      <w:lvlText w:val="%8."/>
      <w:lvlJc w:val="left"/>
      <w:pPr>
        <w:ind w:left="5760" w:hanging="360"/>
      </w:pPr>
    </w:lvl>
    <w:lvl w:ilvl="8" w:tplc="782E0BF0">
      <w:start w:val="1"/>
      <w:numFmt w:val="lowerRoman"/>
      <w:lvlText w:val="%9."/>
      <w:lvlJc w:val="right"/>
      <w:pPr>
        <w:ind w:left="6480" w:hanging="180"/>
      </w:pPr>
    </w:lvl>
  </w:abstractNum>
  <w:abstractNum w:abstractNumId="15" w15:restartNumberingAfterBreak="0">
    <w:nsid w:val="5ECD63F2"/>
    <w:multiLevelType w:val="hybridMultilevel"/>
    <w:tmpl w:val="FFFFFFFF"/>
    <w:lvl w:ilvl="0" w:tplc="FFFFFFFF">
      <w:start w:val="1"/>
      <w:numFmt w:val="bullet"/>
      <w:lvlText w:val=""/>
      <w:lvlJc w:val="left"/>
      <w:pPr>
        <w:ind w:left="720" w:hanging="360"/>
      </w:pPr>
      <w:rPr>
        <w:rFonts w:hint="default" w:ascii="Symbol" w:hAnsi="Symbol"/>
      </w:rPr>
    </w:lvl>
    <w:lvl w:ilvl="1" w:tplc="27D80E34">
      <w:start w:val="1"/>
      <w:numFmt w:val="bullet"/>
      <w:lvlText w:val="o"/>
      <w:lvlJc w:val="left"/>
      <w:pPr>
        <w:ind w:left="1440" w:hanging="360"/>
      </w:pPr>
      <w:rPr>
        <w:rFonts w:hint="default" w:ascii="Courier New" w:hAnsi="Courier New"/>
      </w:rPr>
    </w:lvl>
    <w:lvl w:ilvl="2" w:tplc="49ACDE04">
      <w:start w:val="1"/>
      <w:numFmt w:val="bullet"/>
      <w:lvlText w:val=""/>
      <w:lvlJc w:val="left"/>
      <w:pPr>
        <w:ind w:left="2160" w:hanging="360"/>
      </w:pPr>
      <w:rPr>
        <w:rFonts w:hint="default" w:ascii="Wingdings" w:hAnsi="Wingdings"/>
      </w:rPr>
    </w:lvl>
    <w:lvl w:ilvl="3" w:tplc="C26AF320">
      <w:start w:val="1"/>
      <w:numFmt w:val="bullet"/>
      <w:lvlText w:val=""/>
      <w:lvlJc w:val="left"/>
      <w:pPr>
        <w:ind w:left="2880" w:hanging="360"/>
      </w:pPr>
      <w:rPr>
        <w:rFonts w:hint="default" w:ascii="Symbol" w:hAnsi="Symbol"/>
      </w:rPr>
    </w:lvl>
    <w:lvl w:ilvl="4" w:tplc="D6A40BF4">
      <w:start w:val="1"/>
      <w:numFmt w:val="bullet"/>
      <w:lvlText w:val="o"/>
      <w:lvlJc w:val="left"/>
      <w:pPr>
        <w:ind w:left="3600" w:hanging="360"/>
      </w:pPr>
      <w:rPr>
        <w:rFonts w:hint="default" w:ascii="Courier New" w:hAnsi="Courier New"/>
      </w:rPr>
    </w:lvl>
    <w:lvl w:ilvl="5" w:tplc="03AE7E78">
      <w:start w:val="1"/>
      <w:numFmt w:val="bullet"/>
      <w:lvlText w:val=""/>
      <w:lvlJc w:val="left"/>
      <w:pPr>
        <w:ind w:left="4320" w:hanging="360"/>
      </w:pPr>
      <w:rPr>
        <w:rFonts w:hint="default" w:ascii="Wingdings" w:hAnsi="Wingdings"/>
      </w:rPr>
    </w:lvl>
    <w:lvl w:ilvl="6" w:tplc="30BC27C4">
      <w:start w:val="1"/>
      <w:numFmt w:val="bullet"/>
      <w:lvlText w:val=""/>
      <w:lvlJc w:val="left"/>
      <w:pPr>
        <w:ind w:left="5040" w:hanging="360"/>
      </w:pPr>
      <w:rPr>
        <w:rFonts w:hint="default" w:ascii="Symbol" w:hAnsi="Symbol"/>
      </w:rPr>
    </w:lvl>
    <w:lvl w:ilvl="7" w:tplc="E9C4989C">
      <w:start w:val="1"/>
      <w:numFmt w:val="bullet"/>
      <w:lvlText w:val="o"/>
      <w:lvlJc w:val="left"/>
      <w:pPr>
        <w:ind w:left="5760" w:hanging="360"/>
      </w:pPr>
      <w:rPr>
        <w:rFonts w:hint="default" w:ascii="Courier New" w:hAnsi="Courier New"/>
      </w:rPr>
    </w:lvl>
    <w:lvl w:ilvl="8" w:tplc="09066622">
      <w:start w:val="1"/>
      <w:numFmt w:val="bullet"/>
      <w:lvlText w:val=""/>
      <w:lvlJc w:val="left"/>
      <w:pPr>
        <w:ind w:left="6480" w:hanging="360"/>
      </w:pPr>
      <w:rPr>
        <w:rFonts w:hint="default" w:ascii="Wingdings" w:hAnsi="Wingdings"/>
      </w:rPr>
    </w:lvl>
  </w:abstractNum>
  <w:abstractNum w:abstractNumId="16" w15:restartNumberingAfterBreak="0">
    <w:nsid w:val="60DA32D8"/>
    <w:multiLevelType w:val="hybridMultilevel"/>
    <w:tmpl w:val="FFFFFFFF"/>
    <w:lvl w:ilvl="0" w:tplc="9AD2D110">
      <w:start w:val="1"/>
      <w:numFmt w:val="lowerLetter"/>
      <w:lvlText w:val="%1)"/>
      <w:lvlJc w:val="left"/>
      <w:pPr>
        <w:ind w:left="720" w:hanging="360"/>
      </w:pPr>
    </w:lvl>
    <w:lvl w:ilvl="1" w:tplc="E1703BF2">
      <w:start w:val="1"/>
      <w:numFmt w:val="lowerLetter"/>
      <w:lvlText w:val="%2."/>
      <w:lvlJc w:val="left"/>
      <w:pPr>
        <w:ind w:left="1440" w:hanging="360"/>
      </w:pPr>
    </w:lvl>
    <w:lvl w:ilvl="2" w:tplc="3D8CB8A6">
      <w:start w:val="1"/>
      <w:numFmt w:val="lowerRoman"/>
      <w:lvlText w:val="%3."/>
      <w:lvlJc w:val="right"/>
      <w:pPr>
        <w:ind w:left="2160" w:hanging="180"/>
      </w:pPr>
    </w:lvl>
    <w:lvl w:ilvl="3" w:tplc="5EAC6790">
      <w:start w:val="1"/>
      <w:numFmt w:val="decimal"/>
      <w:lvlText w:val="%4."/>
      <w:lvlJc w:val="left"/>
      <w:pPr>
        <w:ind w:left="2880" w:hanging="360"/>
      </w:pPr>
    </w:lvl>
    <w:lvl w:ilvl="4" w:tplc="5C6CFB58">
      <w:start w:val="1"/>
      <w:numFmt w:val="lowerLetter"/>
      <w:lvlText w:val="%5."/>
      <w:lvlJc w:val="left"/>
      <w:pPr>
        <w:ind w:left="3600" w:hanging="360"/>
      </w:pPr>
    </w:lvl>
    <w:lvl w:ilvl="5" w:tplc="09EC0D30">
      <w:start w:val="1"/>
      <w:numFmt w:val="lowerRoman"/>
      <w:lvlText w:val="%6."/>
      <w:lvlJc w:val="right"/>
      <w:pPr>
        <w:ind w:left="4320" w:hanging="180"/>
      </w:pPr>
    </w:lvl>
    <w:lvl w:ilvl="6" w:tplc="31B07C8A">
      <w:start w:val="1"/>
      <w:numFmt w:val="decimal"/>
      <w:lvlText w:val="%7."/>
      <w:lvlJc w:val="left"/>
      <w:pPr>
        <w:ind w:left="5040" w:hanging="360"/>
      </w:pPr>
    </w:lvl>
    <w:lvl w:ilvl="7" w:tplc="44F60578">
      <w:start w:val="1"/>
      <w:numFmt w:val="lowerLetter"/>
      <w:lvlText w:val="%8."/>
      <w:lvlJc w:val="left"/>
      <w:pPr>
        <w:ind w:left="5760" w:hanging="360"/>
      </w:pPr>
    </w:lvl>
    <w:lvl w:ilvl="8" w:tplc="100A9DCE">
      <w:start w:val="1"/>
      <w:numFmt w:val="lowerRoman"/>
      <w:lvlText w:val="%9."/>
      <w:lvlJc w:val="right"/>
      <w:pPr>
        <w:ind w:left="6480" w:hanging="180"/>
      </w:pPr>
    </w:lvl>
  </w:abstractNum>
  <w:abstractNum w:abstractNumId="17" w15:restartNumberingAfterBreak="0">
    <w:nsid w:val="61916DFE"/>
    <w:multiLevelType w:val="hybridMultilevel"/>
    <w:tmpl w:val="FFFFFFFF"/>
    <w:lvl w:ilvl="0" w:tplc="FFFFFFFF">
      <w:start w:val="1"/>
      <w:numFmt w:val="lowerLetter"/>
      <w:lvlText w:val="%1)"/>
      <w:lvlJc w:val="left"/>
      <w:pPr>
        <w:ind w:left="720" w:hanging="360"/>
      </w:pPr>
      <w:rPr>
        <w:rFonts w:hint="default" w:ascii="Calibri" w:hAnsi="Calibri"/>
      </w:rPr>
    </w:lvl>
    <w:lvl w:ilvl="1" w:tplc="A630FFB2">
      <w:start w:val="1"/>
      <w:numFmt w:val="lowerLetter"/>
      <w:lvlText w:val="%2."/>
      <w:lvlJc w:val="left"/>
      <w:pPr>
        <w:ind w:left="1440" w:hanging="360"/>
      </w:pPr>
    </w:lvl>
    <w:lvl w:ilvl="2" w:tplc="EE469230">
      <w:start w:val="1"/>
      <w:numFmt w:val="lowerRoman"/>
      <w:lvlText w:val="%3."/>
      <w:lvlJc w:val="right"/>
      <w:pPr>
        <w:ind w:left="2160" w:hanging="180"/>
      </w:pPr>
    </w:lvl>
    <w:lvl w:ilvl="3" w:tplc="E428837C">
      <w:start w:val="1"/>
      <w:numFmt w:val="decimal"/>
      <w:lvlText w:val="%4."/>
      <w:lvlJc w:val="left"/>
      <w:pPr>
        <w:ind w:left="2880" w:hanging="360"/>
      </w:pPr>
    </w:lvl>
    <w:lvl w:ilvl="4" w:tplc="C3B80128">
      <w:start w:val="1"/>
      <w:numFmt w:val="lowerLetter"/>
      <w:lvlText w:val="%5."/>
      <w:lvlJc w:val="left"/>
      <w:pPr>
        <w:ind w:left="3600" w:hanging="360"/>
      </w:pPr>
    </w:lvl>
    <w:lvl w:ilvl="5" w:tplc="B5BA191E">
      <w:start w:val="1"/>
      <w:numFmt w:val="lowerRoman"/>
      <w:lvlText w:val="%6."/>
      <w:lvlJc w:val="right"/>
      <w:pPr>
        <w:ind w:left="4320" w:hanging="180"/>
      </w:pPr>
    </w:lvl>
    <w:lvl w:ilvl="6" w:tplc="050E28EE">
      <w:start w:val="1"/>
      <w:numFmt w:val="decimal"/>
      <w:lvlText w:val="%7."/>
      <w:lvlJc w:val="left"/>
      <w:pPr>
        <w:ind w:left="5040" w:hanging="360"/>
      </w:pPr>
    </w:lvl>
    <w:lvl w:ilvl="7" w:tplc="B4B4E110">
      <w:start w:val="1"/>
      <w:numFmt w:val="lowerLetter"/>
      <w:lvlText w:val="%8."/>
      <w:lvlJc w:val="left"/>
      <w:pPr>
        <w:ind w:left="5760" w:hanging="360"/>
      </w:pPr>
    </w:lvl>
    <w:lvl w:ilvl="8" w:tplc="CE762922">
      <w:start w:val="1"/>
      <w:numFmt w:val="lowerRoman"/>
      <w:lvlText w:val="%9."/>
      <w:lvlJc w:val="right"/>
      <w:pPr>
        <w:ind w:left="6480" w:hanging="180"/>
      </w:pPr>
    </w:lvl>
  </w:abstractNum>
  <w:abstractNum w:abstractNumId="18" w15:restartNumberingAfterBreak="0">
    <w:nsid w:val="6EC7B4BA"/>
    <w:multiLevelType w:val="hybridMultilevel"/>
    <w:tmpl w:val="FFFFFFFF"/>
    <w:lvl w:ilvl="0" w:tplc="E668C8B6">
      <w:start w:val="1"/>
      <w:numFmt w:val="lowerLetter"/>
      <w:lvlText w:val="%1)"/>
      <w:lvlJc w:val="left"/>
      <w:pPr>
        <w:ind w:left="720" w:hanging="360"/>
      </w:pPr>
    </w:lvl>
    <w:lvl w:ilvl="1" w:tplc="A1EE9C22">
      <w:start w:val="1"/>
      <w:numFmt w:val="lowerLetter"/>
      <w:lvlText w:val="%2."/>
      <w:lvlJc w:val="left"/>
      <w:pPr>
        <w:ind w:left="1440" w:hanging="360"/>
      </w:pPr>
    </w:lvl>
    <w:lvl w:ilvl="2" w:tplc="3146CDDE">
      <w:start w:val="1"/>
      <w:numFmt w:val="lowerRoman"/>
      <w:lvlText w:val="%3."/>
      <w:lvlJc w:val="right"/>
      <w:pPr>
        <w:ind w:left="2160" w:hanging="180"/>
      </w:pPr>
    </w:lvl>
    <w:lvl w:ilvl="3" w:tplc="32320134">
      <w:start w:val="1"/>
      <w:numFmt w:val="decimal"/>
      <w:lvlText w:val="%4."/>
      <w:lvlJc w:val="left"/>
      <w:pPr>
        <w:ind w:left="2880" w:hanging="360"/>
      </w:pPr>
    </w:lvl>
    <w:lvl w:ilvl="4" w:tplc="A69647C2">
      <w:start w:val="1"/>
      <w:numFmt w:val="lowerLetter"/>
      <w:lvlText w:val="%5."/>
      <w:lvlJc w:val="left"/>
      <w:pPr>
        <w:ind w:left="3600" w:hanging="360"/>
      </w:pPr>
    </w:lvl>
    <w:lvl w:ilvl="5" w:tplc="4E8827D6">
      <w:start w:val="1"/>
      <w:numFmt w:val="lowerRoman"/>
      <w:lvlText w:val="%6."/>
      <w:lvlJc w:val="right"/>
      <w:pPr>
        <w:ind w:left="4320" w:hanging="180"/>
      </w:pPr>
    </w:lvl>
    <w:lvl w:ilvl="6" w:tplc="8B0264A6">
      <w:start w:val="1"/>
      <w:numFmt w:val="decimal"/>
      <w:lvlText w:val="%7."/>
      <w:lvlJc w:val="left"/>
      <w:pPr>
        <w:ind w:left="5040" w:hanging="360"/>
      </w:pPr>
    </w:lvl>
    <w:lvl w:ilvl="7" w:tplc="B7FCC194">
      <w:start w:val="1"/>
      <w:numFmt w:val="lowerLetter"/>
      <w:lvlText w:val="%8."/>
      <w:lvlJc w:val="left"/>
      <w:pPr>
        <w:ind w:left="5760" w:hanging="360"/>
      </w:pPr>
    </w:lvl>
    <w:lvl w:ilvl="8" w:tplc="FD6CE2C6">
      <w:start w:val="1"/>
      <w:numFmt w:val="lowerRoman"/>
      <w:lvlText w:val="%9."/>
      <w:lvlJc w:val="right"/>
      <w:pPr>
        <w:ind w:left="6480" w:hanging="180"/>
      </w:p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 w16cid:durableId="2013411432">
    <w:abstractNumId w:val="14"/>
  </w:num>
  <w:num w:numId="2" w16cid:durableId="1262108736">
    <w:abstractNumId w:val="16"/>
  </w:num>
  <w:num w:numId="3" w16cid:durableId="58097123">
    <w:abstractNumId w:val="13"/>
  </w:num>
  <w:num w:numId="4" w16cid:durableId="794060306">
    <w:abstractNumId w:val="11"/>
  </w:num>
  <w:num w:numId="5" w16cid:durableId="442503022">
    <w:abstractNumId w:val="0"/>
  </w:num>
  <w:num w:numId="6" w16cid:durableId="1727685705">
    <w:abstractNumId w:val="18"/>
  </w:num>
  <w:num w:numId="7" w16cid:durableId="52972839">
    <w:abstractNumId w:val="1"/>
  </w:num>
  <w:num w:numId="8" w16cid:durableId="1440445215">
    <w:abstractNumId w:val="4"/>
  </w:num>
  <w:num w:numId="9" w16cid:durableId="1883057874">
    <w:abstractNumId w:val="9"/>
  </w:num>
  <w:num w:numId="10" w16cid:durableId="872621682">
    <w:abstractNumId w:val="6"/>
  </w:num>
  <w:num w:numId="11" w16cid:durableId="23287010">
    <w:abstractNumId w:val="2"/>
  </w:num>
  <w:num w:numId="12" w16cid:durableId="1165894584">
    <w:abstractNumId w:val="5"/>
  </w:num>
  <w:num w:numId="13" w16cid:durableId="1408923133">
    <w:abstractNumId w:val="3"/>
  </w:num>
  <w:num w:numId="14" w16cid:durableId="87048254">
    <w:abstractNumId w:val="12"/>
  </w:num>
  <w:num w:numId="15" w16cid:durableId="1974090375">
    <w:abstractNumId w:val="10"/>
  </w:num>
  <w:num w:numId="16" w16cid:durableId="4988064">
    <w:abstractNumId w:val="15"/>
  </w:num>
  <w:num w:numId="17" w16cid:durableId="646975239">
    <w:abstractNumId w:val="17"/>
  </w:num>
  <w:num w:numId="18" w16cid:durableId="563492903">
    <w:abstractNumId w:val="7"/>
  </w:num>
  <w:num w:numId="19" w16cid:durableId="1851093414">
    <w:abstractNumId w:val="8"/>
  </w:num>
  <w:numIdMacAtCleanup w:val="19"/>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2A911A"/>
    <w:rsid w:val="00006701"/>
    <w:rsid w:val="00033115"/>
    <w:rsid w:val="000727DE"/>
    <w:rsid w:val="00075C8B"/>
    <w:rsid w:val="000924A0"/>
    <w:rsid w:val="0009388E"/>
    <w:rsid w:val="000945EC"/>
    <w:rsid w:val="000C31D7"/>
    <w:rsid w:val="000E1476"/>
    <w:rsid w:val="000F0799"/>
    <w:rsid w:val="0017090A"/>
    <w:rsid w:val="00174F81"/>
    <w:rsid w:val="001B08AF"/>
    <w:rsid w:val="001C722D"/>
    <w:rsid w:val="00202D76"/>
    <w:rsid w:val="00233E3E"/>
    <w:rsid w:val="0027449D"/>
    <w:rsid w:val="002C086C"/>
    <w:rsid w:val="002F0857"/>
    <w:rsid w:val="003274FB"/>
    <w:rsid w:val="00385F3A"/>
    <w:rsid w:val="003B1070"/>
    <w:rsid w:val="003C4995"/>
    <w:rsid w:val="003E2733"/>
    <w:rsid w:val="003E3F59"/>
    <w:rsid w:val="003F00AF"/>
    <w:rsid w:val="00400396"/>
    <w:rsid w:val="004011CE"/>
    <w:rsid w:val="0047091F"/>
    <w:rsid w:val="00476189"/>
    <w:rsid w:val="004E5030"/>
    <w:rsid w:val="00509711"/>
    <w:rsid w:val="005803D7"/>
    <w:rsid w:val="0059310F"/>
    <w:rsid w:val="005C3A8C"/>
    <w:rsid w:val="00650315"/>
    <w:rsid w:val="006D0109"/>
    <w:rsid w:val="006D3B65"/>
    <w:rsid w:val="006D7472"/>
    <w:rsid w:val="006E5127"/>
    <w:rsid w:val="006F3973"/>
    <w:rsid w:val="0070465B"/>
    <w:rsid w:val="00773C06"/>
    <w:rsid w:val="007A6698"/>
    <w:rsid w:val="007C45F8"/>
    <w:rsid w:val="007E3218"/>
    <w:rsid w:val="00801670"/>
    <w:rsid w:val="00825A22"/>
    <w:rsid w:val="00831C51"/>
    <w:rsid w:val="008835A7"/>
    <w:rsid w:val="00891463"/>
    <w:rsid w:val="008F01B8"/>
    <w:rsid w:val="008F0E4A"/>
    <w:rsid w:val="0090116D"/>
    <w:rsid w:val="00931021"/>
    <w:rsid w:val="0095141A"/>
    <w:rsid w:val="00966F6A"/>
    <w:rsid w:val="00977AB8"/>
    <w:rsid w:val="00977C03"/>
    <w:rsid w:val="00982549"/>
    <w:rsid w:val="00986BCA"/>
    <w:rsid w:val="0099371C"/>
    <w:rsid w:val="009C92BF"/>
    <w:rsid w:val="009D450F"/>
    <w:rsid w:val="009D4D3E"/>
    <w:rsid w:val="009D7FD5"/>
    <w:rsid w:val="00A61773"/>
    <w:rsid w:val="00AD0C66"/>
    <w:rsid w:val="00AD3A2D"/>
    <w:rsid w:val="00AE403D"/>
    <w:rsid w:val="00AE458E"/>
    <w:rsid w:val="00AF3338"/>
    <w:rsid w:val="00B2235B"/>
    <w:rsid w:val="00B50FF6"/>
    <w:rsid w:val="00B63DA5"/>
    <w:rsid w:val="00B87E56"/>
    <w:rsid w:val="00C30E79"/>
    <w:rsid w:val="00C53649"/>
    <w:rsid w:val="00C56600"/>
    <w:rsid w:val="00C727EC"/>
    <w:rsid w:val="00C746B9"/>
    <w:rsid w:val="00C9BC31"/>
    <w:rsid w:val="00C9C6BD"/>
    <w:rsid w:val="00CA24F3"/>
    <w:rsid w:val="00CC50DE"/>
    <w:rsid w:val="00D10FDF"/>
    <w:rsid w:val="00D25CED"/>
    <w:rsid w:val="00D34CBE"/>
    <w:rsid w:val="00D47DDD"/>
    <w:rsid w:val="00D51BF2"/>
    <w:rsid w:val="00DB245E"/>
    <w:rsid w:val="00E090AF"/>
    <w:rsid w:val="00E1BC7E"/>
    <w:rsid w:val="00E22D99"/>
    <w:rsid w:val="00E9749F"/>
    <w:rsid w:val="00EB2FFF"/>
    <w:rsid w:val="00EB774A"/>
    <w:rsid w:val="00EE13E8"/>
    <w:rsid w:val="00F02650"/>
    <w:rsid w:val="00F02DE2"/>
    <w:rsid w:val="00F131D6"/>
    <w:rsid w:val="00F46A15"/>
    <w:rsid w:val="00F52533"/>
    <w:rsid w:val="00F672B0"/>
    <w:rsid w:val="00F8A670"/>
    <w:rsid w:val="00FA62C3"/>
    <w:rsid w:val="00FC5104"/>
    <w:rsid w:val="00FC7592"/>
    <w:rsid w:val="00FF4E96"/>
    <w:rsid w:val="01065A44"/>
    <w:rsid w:val="010DB917"/>
    <w:rsid w:val="011567E9"/>
    <w:rsid w:val="0119BC53"/>
    <w:rsid w:val="011DEE95"/>
    <w:rsid w:val="0124ED72"/>
    <w:rsid w:val="01263B19"/>
    <w:rsid w:val="012F5559"/>
    <w:rsid w:val="0138D6C9"/>
    <w:rsid w:val="0141EC07"/>
    <w:rsid w:val="0143E23B"/>
    <w:rsid w:val="015925AF"/>
    <w:rsid w:val="01663EE7"/>
    <w:rsid w:val="01761178"/>
    <w:rsid w:val="01998EE2"/>
    <w:rsid w:val="01DEA0E2"/>
    <w:rsid w:val="01F6F3B6"/>
    <w:rsid w:val="01F9E9B1"/>
    <w:rsid w:val="02031C8F"/>
    <w:rsid w:val="02167D20"/>
    <w:rsid w:val="0222157C"/>
    <w:rsid w:val="022485EB"/>
    <w:rsid w:val="0227AB4B"/>
    <w:rsid w:val="02366DB0"/>
    <w:rsid w:val="024DC0F0"/>
    <w:rsid w:val="025264C0"/>
    <w:rsid w:val="0255BD2B"/>
    <w:rsid w:val="025F531C"/>
    <w:rsid w:val="026E9003"/>
    <w:rsid w:val="02731CAB"/>
    <w:rsid w:val="02866A86"/>
    <w:rsid w:val="028B0147"/>
    <w:rsid w:val="0293EF49"/>
    <w:rsid w:val="02AB4E22"/>
    <w:rsid w:val="02B212A7"/>
    <w:rsid w:val="02B3A0C2"/>
    <w:rsid w:val="02B9BEF6"/>
    <w:rsid w:val="02C148F4"/>
    <w:rsid w:val="02C7E224"/>
    <w:rsid w:val="02D899EE"/>
    <w:rsid w:val="02E3DAC9"/>
    <w:rsid w:val="02F0788A"/>
    <w:rsid w:val="0303E7AD"/>
    <w:rsid w:val="0309F09C"/>
    <w:rsid w:val="030B84ED"/>
    <w:rsid w:val="0310730D"/>
    <w:rsid w:val="031B3044"/>
    <w:rsid w:val="0323AA16"/>
    <w:rsid w:val="032886A2"/>
    <w:rsid w:val="0331FE67"/>
    <w:rsid w:val="033351A3"/>
    <w:rsid w:val="03361940"/>
    <w:rsid w:val="033EC8A0"/>
    <w:rsid w:val="0347BD0B"/>
    <w:rsid w:val="034BF43A"/>
    <w:rsid w:val="0386684C"/>
    <w:rsid w:val="03867C1D"/>
    <w:rsid w:val="03A4D9E6"/>
    <w:rsid w:val="03B3FA7E"/>
    <w:rsid w:val="03B51EC9"/>
    <w:rsid w:val="03B62157"/>
    <w:rsid w:val="03C33008"/>
    <w:rsid w:val="03C526FB"/>
    <w:rsid w:val="03DB44F5"/>
    <w:rsid w:val="03F047AB"/>
    <w:rsid w:val="03F2F5AF"/>
    <w:rsid w:val="040271C3"/>
    <w:rsid w:val="041A5ABD"/>
    <w:rsid w:val="04230B88"/>
    <w:rsid w:val="04543525"/>
    <w:rsid w:val="045B3C1C"/>
    <w:rsid w:val="04747159"/>
    <w:rsid w:val="04809376"/>
    <w:rsid w:val="0483168C"/>
    <w:rsid w:val="049EEC15"/>
    <w:rsid w:val="04B0E0F6"/>
    <w:rsid w:val="04B4B281"/>
    <w:rsid w:val="04C957EA"/>
    <w:rsid w:val="04CC1030"/>
    <w:rsid w:val="04E51896"/>
    <w:rsid w:val="04EABBCA"/>
    <w:rsid w:val="04EEA59F"/>
    <w:rsid w:val="04FF6B3F"/>
    <w:rsid w:val="04FFB1A9"/>
    <w:rsid w:val="05055097"/>
    <w:rsid w:val="052FBDA9"/>
    <w:rsid w:val="05318A73"/>
    <w:rsid w:val="0539FD3B"/>
    <w:rsid w:val="053A9520"/>
    <w:rsid w:val="053AC5BB"/>
    <w:rsid w:val="05540D30"/>
    <w:rsid w:val="0559BE27"/>
    <w:rsid w:val="0569E08D"/>
    <w:rsid w:val="056E0E72"/>
    <w:rsid w:val="05811ABB"/>
    <w:rsid w:val="058E850C"/>
    <w:rsid w:val="059268FB"/>
    <w:rsid w:val="05AB71DF"/>
    <w:rsid w:val="05B18CB1"/>
    <w:rsid w:val="05BB4B49"/>
    <w:rsid w:val="05CDDD9F"/>
    <w:rsid w:val="05DD6289"/>
    <w:rsid w:val="05E0F6E3"/>
    <w:rsid w:val="05F1D7DD"/>
    <w:rsid w:val="05F66F34"/>
    <w:rsid w:val="0600FD99"/>
    <w:rsid w:val="0600FD99"/>
    <w:rsid w:val="060A1DC5"/>
    <w:rsid w:val="0636772A"/>
    <w:rsid w:val="06384F52"/>
    <w:rsid w:val="0654006C"/>
    <w:rsid w:val="0669B910"/>
    <w:rsid w:val="067CD13D"/>
    <w:rsid w:val="06865431"/>
    <w:rsid w:val="06A506DE"/>
    <w:rsid w:val="06A900BF"/>
    <w:rsid w:val="06C20BD8"/>
    <w:rsid w:val="06C86C46"/>
    <w:rsid w:val="06CD5AD4"/>
    <w:rsid w:val="06F07509"/>
    <w:rsid w:val="06FAA5E3"/>
    <w:rsid w:val="0707FE01"/>
    <w:rsid w:val="070DA196"/>
    <w:rsid w:val="070DA196"/>
    <w:rsid w:val="070FC357"/>
    <w:rsid w:val="0711DF75"/>
    <w:rsid w:val="0725E6BA"/>
    <w:rsid w:val="07260466"/>
    <w:rsid w:val="07279816"/>
    <w:rsid w:val="073B233E"/>
    <w:rsid w:val="07421920"/>
    <w:rsid w:val="074AA228"/>
    <w:rsid w:val="07540F76"/>
    <w:rsid w:val="0765F46F"/>
    <w:rsid w:val="07769E03"/>
    <w:rsid w:val="077E4D14"/>
    <w:rsid w:val="078DAB04"/>
    <w:rsid w:val="079B67B0"/>
    <w:rsid w:val="07A3CB35"/>
    <w:rsid w:val="07A64BA3"/>
    <w:rsid w:val="07AA77B2"/>
    <w:rsid w:val="07B2DBAD"/>
    <w:rsid w:val="07C885EF"/>
    <w:rsid w:val="07D5FF5A"/>
    <w:rsid w:val="07DCC495"/>
    <w:rsid w:val="07E01507"/>
    <w:rsid w:val="07EC0619"/>
    <w:rsid w:val="07F03354"/>
    <w:rsid w:val="07F52615"/>
    <w:rsid w:val="07FFAD76"/>
    <w:rsid w:val="0803131B"/>
    <w:rsid w:val="080D8CEA"/>
    <w:rsid w:val="080E05FB"/>
    <w:rsid w:val="08116836"/>
    <w:rsid w:val="081EE7E5"/>
    <w:rsid w:val="08242251"/>
    <w:rsid w:val="08296C05"/>
    <w:rsid w:val="0829E54E"/>
    <w:rsid w:val="082F9776"/>
    <w:rsid w:val="085FE6D9"/>
    <w:rsid w:val="0867CAAF"/>
    <w:rsid w:val="086B2D9A"/>
    <w:rsid w:val="0881CD2D"/>
    <w:rsid w:val="08876BA1"/>
    <w:rsid w:val="088B55DE"/>
    <w:rsid w:val="08973858"/>
    <w:rsid w:val="089B04B2"/>
    <w:rsid w:val="089F5967"/>
    <w:rsid w:val="08A29B4B"/>
    <w:rsid w:val="08ACB890"/>
    <w:rsid w:val="08B54B10"/>
    <w:rsid w:val="08BD5C9C"/>
    <w:rsid w:val="08BD5F00"/>
    <w:rsid w:val="08C3CAC0"/>
    <w:rsid w:val="08DB8BC3"/>
    <w:rsid w:val="08E157D7"/>
    <w:rsid w:val="08EE49A8"/>
    <w:rsid w:val="08F3086D"/>
    <w:rsid w:val="09047FE4"/>
    <w:rsid w:val="09221D71"/>
    <w:rsid w:val="093E4833"/>
    <w:rsid w:val="09412FBB"/>
    <w:rsid w:val="0947386E"/>
    <w:rsid w:val="09494F15"/>
    <w:rsid w:val="095627B0"/>
    <w:rsid w:val="0956E76C"/>
    <w:rsid w:val="0968EAFE"/>
    <w:rsid w:val="0973A1F1"/>
    <w:rsid w:val="0976E64B"/>
    <w:rsid w:val="09830CE2"/>
    <w:rsid w:val="0985E20F"/>
    <w:rsid w:val="098EFB49"/>
    <w:rsid w:val="099D7D04"/>
    <w:rsid w:val="09A612AC"/>
    <w:rsid w:val="09A95D4B"/>
    <w:rsid w:val="09B28119"/>
    <w:rsid w:val="09B9AA35"/>
    <w:rsid w:val="09C939A1"/>
    <w:rsid w:val="09E9B2C7"/>
    <w:rsid w:val="09EBF207"/>
    <w:rsid w:val="09F5C3C8"/>
    <w:rsid w:val="09F63F69"/>
    <w:rsid w:val="09F9A206"/>
    <w:rsid w:val="0A0345EF"/>
    <w:rsid w:val="0A16677A"/>
    <w:rsid w:val="0A210939"/>
    <w:rsid w:val="0A233C02"/>
    <w:rsid w:val="0A33096E"/>
    <w:rsid w:val="0A47BCDE"/>
    <w:rsid w:val="0A5D9765"/>
    <w:rsid w:val="0A6E47C5"/>
    <w:rsid w:val="0A713CC4"/>
    <w:rsid w:val="0A725287"/>
    <w:rsid w:val="0A809B89"/>
    <w:rsid w:val="0A879382"/>
    <w:rsid w:val="0A8ED8CE"/>
    <w:rsid w:val="0A9033F8"/>
    <w:rsid w:val="0A936EDD"/>
    <w:rsid w:val="0A9863BA"/>
    <w:rsid w:val="0AC16F3F"/>
    <w:rsid w:val="0AC7AB85"/>
    <w:rsid w:val="0ACE43BE"/>
    <w:rsid w:val="0AD027F2"/>
    <w:rsid w:val="0AD8153E"/>
    <w:rsid w:val="0ADA1A53"/>
    <w:rsid w:val="0ADE7D1E"/>
    <w:rsid w:val="0AF65A47"/>
    <w:rsid w:val="0AFA7BD5"/>
    <w:rsid w:val="0AFDD9F7"/>
    <w:rsid w:val="0AFE8FD5"/>
    <w:rsid w:val="0B100D7A"/>
    <w:rsid w:val="0B27D416"/>
    <w:rsid w:val="0B464B89"/>
    <w:rsid w:val="0B4B8BF8"/>
    <w:rsid w:val="0B614970"/>
    <w:rsid w:val="0B67C515"/>
    <w:rsid w:val="0B6FC87B"/>
    <w:rsid w:val="0B719508"/>
    <w:rsid w:val="0B7F1723"/>
    <w:rsid w:val="0B7FBD02"/>
    <w:rsid w:val="0B83A506"/>
    <w:rsid w:val="0B8C3B9A"/>
    <w:rsid w:val="0B90244B"/>
    <w:rsid w:val="0B94418D"/>
    <w:rsid w:val="0B993F6D"/>
    <w:rsid w:val="0BAFEBCB"/>
    <w:rsid w:val="0BB65C63"/>
    <w:rsid w:val="0BD99107"/>
    <w:rsid w:val="0BF05C3F"/>
    <w:rsid w:val="0BF41A73"/>
    <w:rsid w:val="0C050672"/>
    <w:rsid w:val="0C07FAA2"/>
    <w:rsid w:val="0C091742"/>
    <w:rsid w:val="0C0DBFF0"/>
    <w:rsid w:val="0C0DD530"/>
    <w:rsid w:val="0C1BCC87"/>
    <w:rsid w:val="0C23B740"/>
    <w:rsid w:val="0C24F58A"/>
    <w:rsid w:val="0C3A43C8"/>
    <w:rsid w:val="0C48206A"/>
    <w:rsid w:val="0C4E1BF5"/>
    <w:rsid w:val="0C58A4C1"/>
    <w:rsid w:val="0C5C136E"/>
    <w:rsid w:val="0C75EAB4"/>
    <w:rsid w:val="0C77AEB5"/>
    <w:rsid w:val="0C795311"/>
    <w:rsid w:val="0C8580A9"/>
    <w:rsid w:val="0C85D982"/>
    <w:rsid w:val="0C8B4300"/>
    <w:rsid w:val="0C9AE338"/>
    <w:rsid w:val="0CA04E01"/>
    <w:rsid w:val="0CBD02A0"/>
    <w:rsid w:val="0CD77800"/>
    <w:rsid w:val="0D0B98DC"/>
    <w:rsid w:val="0D197ACF"/>
    <w:rsid w:val="0D1C0743"/>
    <w:rsid w:val="0D3D8245"/>
    <w:rsid w:val="0D4ED2AA"/>
    <w:rsid w:val="0D52783E"/>
    <w:rsid w:val="0D5522E5"/>
    <w:rsid w:val="0D5C6437"/>
    <w:rsid w:val="0D627113"/>
    <w:rsid w:val="0D6F72E9"/>
    <w:rsid w:val="0D7412FA"/>
    <w:rsid w:val="0D75A824"/>
    <w:rsid w:val="0D793721"/>
    <w:rsid w:val="0D7DD901"/>
    <w:rsid w:val="0D82520D"/>
    <w:rsid w:val="0D9A26E1"/>
    <w:rsid w:val="0DA1FA8C"/>
    <w:rsid w:val="0DACB114"/>
    <w:rsid w:val="0DB5C801"/>
    <w:rsid w:val="0DBDCA43"/>
    <w:rsid w:val="0DC38D41"/>
    <w:rsid w:val="0DC76D5C"/>
    <w:rsid w:val="0DCADB3C"/>
    <w:rsid w:val="0DDABB12"/>
    <w:rsid w:val="0DE13C0B"/>
    <w:rsid w:val="0DED4794"/>
    <w:rsid w:val="0DF5F1AC"/>
    <w:rsid w:val="0E04EB5F"/>
    <w:rsid w:val="0E0669B9"/>
    <w:rsid w:val="0E375473"/>
    <w:rsid w:val="0E4AECCE"/>
    <w:rsid w:val="0E5A6EA5"/>
    <w:rsid w:val="0E64CA20"/>
    <w:rsid w:val="0E69D703"/>
    <w:rsid w:val="0E711B1E"/>
    <w:rsid w:val="0E7C4D1F"/>
    <w:rsid w:val="0E832CBA"/>
    <w:rsid w:val="0E96CE04"/>
    <w:rsid w:val="0E9F65D7"/>
    <w:rsid w:val="0EB587DF"/>
    <w:rsid w:val="0EC58820"/>
    <w:rsid w:val="0EC70D02"/>
    <w:rsid w:val="0EC7D2E3"/>
    <w:rsid w:val="0ECB0538"/>
    <w:rsid w:val="0ECD3EB8"/>
    <w:rsid w:val="0EE114F3"/>
    <w:rsid w:val="0EE40461"/>
    <w:rsid w:val="0EE8CA45"/>
    <w:rsid w:val="0EF2DB99"/>
    <w:rsid w:val="0F008E16"/>
    <w:rsid w:val="0F03DD78"/>
    <w:rsid w:val="0F0EA3DE"/>
    <w:rsid w:val="0F114CCA"/>
    <w:rsid w:val="0F150782"/>
    <w:rsid w:val="0F213AD7"/>
    <w:rsid w:val="0F294EAD"/>
    <w:rsid w:val="0F2EF84E"/>
    <w:rsid w:val="0F343F1A"/>
    <w:rsid w:val="0F4380B1"/>
    <w:rsid w:val="0F4E43FD"/>
    <w:rsid w:val="0F6E76F5"/>
    <w:rsid w:val="0F7FF2E1"/>
    <w:rsid w:val="0F8745D2"/>
    <w:rsid w:val="0F8C0516"/>
    <w:rsid w:val="0F987394"/>
    <w:rsid w:val="0FD05F7F"/>
    <w:rsid w:val="0FD6FF2D"/>
    <w:rsid w:val="0FD7810A"/>
    <w:rsid w:val="0FDFA288"/>
    <w:rsid w:val="0FE1941F"/>
    <w:rsid w:val="0FE62A62"/>
    <w:rsid w:val="0FF38871"/>
    <w:rsid w:val="1005BC10"/>
    <w:rsid w:val="10127F61"/>
    <w:rsid w:val="102E18B6"/>
    <w:rsid w:val="102ED799"/>
    <w:rsid w:val="103171C3"/>
    <w:rsid w:val="1039F678"/>
    <w:rsid w:val="104DA67D"/>
    <w:rsid w:val="1060FE7E"/>
    <w:rsid w:val="106E89E7"/>
    <w:rsid w:val="10727050"/>
    <w:rsid w:val="1072DC94"/>
    <w:rsid w:val="1075D31F"/>
    <w:rsid w:val="1085B0F7"/>
    <w:rsid w:val="108CC3A7"/>
    <w:rsid w:val="10A6B7BB"/>
    <w:rsid w:val="10B99229"/>
    <w:rsid w:val="10C8EF16"/>
    <w:rsid w:val="10C90BE6"/>
    <w:rsid w:val="10F1A8B6"/>
    <w:rsid w:val="110A4756"/>
    <w:rsid w:val="110FAC97"/>
    <w:rsid w:val="11182415"/>
    <w:rsid w:val="112868E4"/>
    <w:rsid w:val="112E2EE5"/>
    <w:rsid w:val="1133182E"/>
    <w:rsid w:val="114F8B9F"/>
    <w:rsid w:val="115DE9FB"/>
    <w:rsid w:val="1164127E"/>
    <w:rsid w:val="11660CCF"/>
    <w:rsid w:val="116C8225"/>
    <w:rsid w:val="116D9202"/>
    <w:rsid w:val="116D9F07"/>
    <w:rsid w:val="117021B7"/>
    <w:rsid w:val="1172E0FE"/>
    <w:rsid w:val="117BF647"/>
    <w:rsid w:val="11A4B986"/>
    <w:rsid w:val="11B2401D"/>
    <w:rsid w:val="11B87A20"/>
    <w:rsid w:val="11BACD7C"/>
    <w:rsid w:val="11C41BB6"/>
    <w:rsid w:val="11C72639"/>
    <w:rsid w:val="11E0EEEB"/>
    <w:rsid w:val="11E5F1DD"/>
    <w:rsid w:val="11EF5894"/>
    <w:rsid w:val="11F917A3"/>
    <w:rsid w:val="11FEC2F4"/>
    <w:rsid w:val="1202C392"/>
    <w:rsid w:val="1203B9F7"/>
    <w:rsid w:val="1206F9BE"/>
    <w:rsid w:val="1240276B"/>
    <w:rsid w:val="1242E40C"/>
    <w:rsid w:val="124E5BA2"/>
    <w:rsid w:val="125A745A"/>
    <w:rsid w:val="125CA22E"/>
    <w:rsid w:val="12608E77"/>
    <w:rsid w:val="127033FF"/>
    <w:rsid w:val="12743224"/>
    <w:rsid w:val="127B97F6"/>
    <w:rsid w:val="1281341C"/>
    <w:rsid w:val="12829FCC"/>
    <w:rsid w:val="1283D709"/>
    <w:rsid w:val="1291D582"/>
    <w:rsid w:val="12967DE6"/>
    <w:rsid w:val="129C8755"/>
    <w:rsid w:val="12A42B21"/>
    <w:rsid w:val="12AB7CF8"/>
    <w:rsid w:val="12ACD6BD"/>
    <w:rsid w:val="12B44D8E"/>
    <w:rsid w:val="12CA54B2"/>
    <w:rsid w:val="12D1061D"/>
    <w:rsid w:val="12D7D071"/>
    <w:rsid w:val="12D85769"/>
    <w:rsid w:val="12E19EC3"/>
    <w:rsid w:val="12EBF54F"/>
    <w:rsid w:val="12F46621"/>
    <w:rsid w:val="1313AABF"/>
    <w:rsid w:val="131A8437"/>
    <w:rsid w:val="131B0E86"/>
    <w:rsid w:val="1326B749"/>
    <w:rsid w:val="1331D5E2"/>
    <w:rsid w:val="1336CF3A"/>
    <w:rsid w:val="13422BE8"/>
    <w:rsid w:val="134769CC"/>
    <w:rsid w:val="13503F91"/>
    <w:rsid w:val="13506E40"/>
    <w:rsid w:val="13569DDD"/>
    <w:rsid w:val="1367F2BC"/>
    <w:rsid w:val="136970B7"/>
    <w:rsid w:val="1371973A"/>
    <w:rsid w:val="137F4433"/>
    <w:rsid w:val="13810313"/>
    <w:rsid w:val="1381B3F4"/>
    <w:rsid w:val="13853531"/>
    <w:rsid w:val="13888346"/>
    <w:rsid w:val="138BBBE8"/>
    <w:rsid w:val="139F2564"/>
    <w:rsid w:val="13A70605"/>
    <w:rsid w:val="13AA7D56"/>
    <w:rsid w:val="13B5690E"/>
    <w:rsid w:val="13BAFDB0"/>
    <w:rsid w:val="13BFB6E7"/>
    <w:rsid w:val="13C23F48"/>
    <w:rsid w:val="13C49D1E"/>
    <w:rsid w:val="13D32994"/>
    <w:rsid w:val="13DEB46D"/>
    <w:rsid w:val="13E23C6E"/>
    <w:rsid w:val="13F824D2"/>
    <w:rsid w:val="13FC40A7"/>
    <w:rsid w:val="1402FF03"/>
    <w:rsid w:val="1410C1F9"/>
    <w:rsid w:val="141AABD8"/>
    <w:rsid w:val="14241003"/>
    <w:rsid w:val="1424AACF"/>
    <w:rsid w:val="14266BF5"/>
    <w:rsid w:val="1434A51D"/>
    <w:rsid w:val="1437DF1D"/>
    <w:rsid w:val="14458508"/>
    <w:rsid w:val="14474D59"/>
    <w:rsid w:val="14673591"/>
    <w:rsid w:val="14804A5C"/>
    <w:rsid w:val="1483331D"/>
    <w:rsid w:val="148571BB"/>
    <w:rsid w:val="14A377DA"/>
    <w:rsid w:val="14A9F506"/>
    <w:rsid w:val="14AEEC28"/>
    <w:rsid w:val="14B30AD2"/>
    <w:rsid w:val="14C7590A"/>
    <w:rsid w:val="14E1D725"/>
    <w:rsid w:val="14F0B293"/>
    <w:rsid w:val="1545AF28"/>
    <w:rsid w:val="154790A1"/>
    <w:rsid w:val="154F0DDD"/>
    <w:rsid w:val="15526941"/>
    <w:rsid w:val="156034CA"/>
    <w:rsid w:val="156DDC2F"/>
    <w:rsid w:val="15755675"/>
    <w:rsid w:val="15799D8B"/>
    <w:rsid w:val="1583EE02"/>
    <w:rsid w:val="158F030C"/>
    <w:rsid w:val="15930EF5"/>
    <w:rsid w:val="15946AA1"/>
    <w:rsid w:val="15952512"/>
    <w:rsid w:val="159C1F56"/>
    <w:rsid w:val="15AB78B6"/>
    <w:rsid w:val="15B5052E"/>
    <w:rsid w:val="15B5916C"/>
    <w:rsid w:val="15B689C5"/>
    <w:rsid w:val="15C04F36"/>
    <w:rsid w:val="15CD0CF9"/>
    <w:rsid w:val="15D3F29E"/>
    <w:rsid w:val="15DDF5A7"/>
    <w:rsid w:val="15E1E26F"/>
    <w:rsid w:val="15EDDC36"/>
    <w:rsid w:val="15EED877"/>
    <w:rsid w:val="15F1157D"/>
    <w:rsid w:val="15F92413"/>
    <w:rsid w:val="15FC920C"/>
    <w:rsid w:val="16023B6A"/>
    <w:rsid w:val="16055563"/>
    <w:rsid w:val="16076E93"/>
    <w:rsid w:val="1608399D"/>
    <w:rsid w:val="161F26AC"/>
    <w:rsid w:val="1659B27E"/>
    <w:rsid w:val="16730A99"/>
    <w:rsid w:val="167C51C8"/>
    <w:rsid w:val="1688A421"/>
    <w:rsid w:val="168E71DD"/>
    <w:rsid w:val="1697E95B"/>
    <w:rsid w:val="16A2CFEA"/>
    <w:rsid w:val="16A6FB4C"/>
    <w:rsid w:val="16BB163D"/>
    <w:rsid w:val="16BEFD3D"/>
    <w:rsid w:val="16D292B5"/>
    <w:rsid w:val="16DBFF7D"/>
    <w:rsid w:val="16E76065"/>
    <w:rsid w:val="16FD7319"/>
    <w:rsid w:val="1702AC5B"/>
    <w:rsid w:val="1719698C"/>
    <w:rsid w:val="17196A81"/>
    <w:rsid w:val="1724B9CB"/>
    <w:rsid w:val="1725F21A"/>
    <w:rsid w:val="17307020"/>
    <w:rsid w:val="173B510E"/>
    <w:rsid w:val="173CE230"/>
    <w:rsid w:val="1746F039"/>
    <w:rsid w:val="1769F142"/>
    <w:rsid w:val="17771D3F"/>
    <w:rsid w:val="1789A9CF"/>
    <w:rsid w:val="178A8F05"/>
    <w:rsid w:val="179101A5"/>
    <w:rsid w:val="17990B41"/>
    <w:rsid w:val="17A3CC17"/>
    <w:rsid w:val="17A42859"/>
    <w:rsid w:val="17B09268"/>
    <w:rsid w:val="17B8060D"/>
    <w:rsid w:val="17BF9E3B"/>
    <w:rsid w:val="17C5EECB"/>
    <w:rsid w:val="17CF3EDB"/>
    <w:rsid w:val="17D993E4"/>
    <w:rsid w:val="17E3493E"/>
    <w:rsid w:val="17E9B6A6"/>
    <w:rsid w:val="17FD928B"/>
    <w:rsid w:val="1803AAD0"/>
    <w:rsid w:val="1813D4B8"/>
    <w:rsid w:val="18186FEF"/>
    <w:rsid w:val="181F020C"/>
    <w:rsid w:val="1826F742"/>
    <w:rsid w:val="1831F0FD"/>
    <w:rsid w:val="18388110"/>
    <w:rsid w:val="184846D9"/>
    <w:rsid w:val="1854B604"/>
    <w:rsid w:val="185E9A18"/>
    <w:rsid w:val="185EE39D"/>
    <w:rsid w:val="1864C61C"/>
    <w:rsid w:val="186C60C4"/>
    <w:rsid w:val="187A96B5"/>
    <w:rsid w:val="187C44DE"/>
    <w:rsid w:val="187DECA3"/>
    <w:rsid w:val="188330C6"/>
    <w:rsid w:val="18916B3A"/>
    <w:rsid w:val="18961EA5"/>
    <w:rsid w:val="1897D38E"/>
    <w:rsid w:val="189BC75D"/>
    <w:rsid w:val="18A592F1"/>
    <w:rsid w:val="18A63375"/>
    <w:rsid w:val="18A71C2B"/>
    <w:rsid w:val="18B3CA77"/>
    <w:rsid w:val="18BE2E24"/>
    <w:rsid w:val="18C49F03"/>
    <w:rsid w:val="18C62A09"/>
    <w:rsid w:val="18CA1405"/>
    <w:rsid w:val="18CE201F"/>
    <w:rsid w:val="18DB43DE"/>
    <w:rsid w:val="18DC9185"/>
    <w:rsid w:val="18E43DF4"/>
    <w:rsid w:val="18F13994"/>
    <w:rsid w:val="18FB9B57"/>
    <w:rsid w:val="191FA257"/>
    <w:rsid w:val="19249F41"/>
    <w:rsid w:val="193142C8"/>
    <w:rsid w:val="1931A950"/>
    <w:rsid w:val="1937FC99"/>
    <w:rsid w:val="193EADBC"/>
    <w:rsid w:val="193F9C78"/>
    <w:rsid w:val="193FB7B8"/>
    <w:rsid w:val="19580E96"/>
    <w:rsid w:val="1967F73F"/>
    <w:rsid w:val="196A221F"/>
    <w:rsid w:val="19839A13"/>
    <w:rsid w:val="19893568"/>
    <w:rsid w:val="198E0164"/>
    <w:rsid w:val="199D214C"/>
    <w:rsid w:val="19A4FA2A"/>
    <w:rsid w:val="19BBFC12"/>
    <w:rsid w:val="19BDEED1"/>
    <w:rsid w:val="19CE8FE7"/>
    <w:rsid w:val="19D132A3"/>
    <w:rsid w:val="19D7944C"/>
    <w:rsid w:val="19DFC634"/>
    <w:rsid w:val="19E16E17"/>
    <w:rsid w:val="19ED6506"/>
    <w:rsid w:val="19F4C05D"/>
    <w:rsid w:val="1A0393DC"/>
    <w:rsid w:val="1A09D4D9"/>
    <w:rsid w:val="1A13C5D4"/>
    <w:rsid w:val="1A141840"/>
    <w:rsid w:val="1A20D7EC"/>
    <w:rsid w:val="1A22F1E7"/>
    <w:rsid w:val="1A2428CD"/>
    <w:rsid w:val="1A2990FF"/>
    <w:rsid w:val="1A2B6A9E"/>
    <w:rsid w:val="1A2D25C5"/>
    <w:rsid w:val="1A2FF6AD"/>
    <w:rsid w:val="1A3EDDD6"/>
    <w:rsid w:val="1A43E0A9"/>
    <w:rsid w:val="1A55A4E8"/>
    <w:rsid w:val="1A57B085"/>
    <w:rsid w:val="1A5C5A8D"/>
    <w:rsid w:val="1A5D7DEF"/>
    <w:rsid w:val="1A6DB178"/>
    <w:rsid w:val="1A7D88AE"/>
    <w:rsid w:val="1A800E55"/>
    <w:rsid w:val="1A8C852A"/>
    <w:rsid w:val="1A9574B3"/>
    <w:rsid w:val="1A966C47"/>
    <w:rsid w:val="1A98DB62"/>
    <w:rsid w:val="1AA7B57D"/>
    <w:rsid w:val="1AB0FB1E"/>
    <w:rsid w:val="1AB3BB1B"/>
    <w:rsid w:val="1ABB356D"/>
    <w:rsid w:val="1AC18587"/>
    <w:rsid w:val="1AC1A0AA"/>
    <w:rsid w:val="1ACC38C1"/>
    <w:rsid w:val="1B006E63"/>
    <w:rsid w:val="1B007A9D"/>
    <w:rsid w:val="1B0BC0FD"/>
    <w:rsid w:val="1B19E94F"/>
    <w:rsid w:val="1B19EB74"/>
    <w:rsid w:val="1B1F6A74"/>
    <w:rsid w:val="1B2FA57F"/>
    <w:rsid w:val="1B3239D8"/>
    <w:rsid w:val="1B369AD0"/>
    <w:rsid w:val="1B38F1AD"/>
    <w:rsid w:val="1B393EC7"/>
    <w:rsid w:val="1B48DA0B"/>
    <w:rsid w:val="1B4D3DCD"/>
    <w:rsid w:val="1B4DADB3"/>
    <w:rsid w:val="1B4FC2EB"/>
    <w:rsid w:val="1B606D70"/>
    <w:rsid w:val="1B6218E8"/>
    <w:rsid w:val="1B633EFC"/>
    <w:rsid w:val="1B64C739"/>
    <w:rsid w:val="1B651419"/>
    <w:rsid w:val="1B662246"/>
    <w:rsid w:val="1B78BA33"/>
    <w:rsid w:val="1BB82949"/>
    <w:rsid w:val="1BBE3E72"/>
    <w:rsid w:val="1BCA5193"/>
    <w:rsid w:val="1BDD1DB3"/>
    <w:rsid w:val="1BE96D8A"/>
    <w:rsid w:val="1BEEC48C"/>
    <w:rsid w:val="1C18C0D2"/>
    <w:rsid w:val="1C19CFC4"/>
    <w:rsid w:val="1C24FE0A"/>
    <w:rsid w:val="1C2CA8D3"/>
    <w:rsid w:val="1C2D9042"/>
    <w:rsid w:val="1C38B76E"/>
    <w:rsid w:val="1C4D1FA9"/>
    <w:rsid w:val="1C4FEC2E"/>
    <w:rsid w:val="1C524470"/>
    <w:rsid w:val="1C785830"/>
    <w:rsid w:val="1C9E3F28"/>
    <w:rsid w:val="1CA2F255"/>
    <w:rsid w:val="1CBB4D0B"/>
    <w:rsid w:val="1CC275AB"/>
    <w:rsid w:val="1CD118E7"/>
    <w:rsid w:val="1CD23607"/>
    <w:rsid w:val="1CD251DA"/>
    <w:rsid w:val="1CD2CF5A"/>
    <w:rsid w:val="1CD99CF7"/>
    <w:rsid w:val="1CE5A31C"/>
    <w:rsid w:val="1CE6CB4F"/>
    <w:rsid w:val="1CE7161E"/>
    <w:rsid w:val="1CEA4D6C"/>
    <w:rsid w:val="1CF8DEC7"/>
    <w:rsid w:val="1D0D781A"/>
    <w:rsid w:val="1D15CAC9"/>
    <w:rsid w:val="1D1A0E11"/>
    <w:rsid w:val="1D2458F6"/>
    <w:rsid w:val="1D28267C"/>
    <w:rsid w:val="1D37ABB7"/>
    <w:rsid w:val="1D4532E0"/>
    <w:rsid w:val="1D5AADA8"/>
    <w:rsid w:val="1D5BBDD7"/>
    <w:rsid w:val="1D71826E"/>
    <w:rsid w:val="1D73D41D"/>
    <w:rsid w:val="1D7C43FA"/>
    <w:rsid w:val="1D7FCCF8"/>
    <w:rsid w:val="1D92837B"/>
    <w:rsid w:val="1D9F5DAC"/>
    <w:rsid w:val="1DA37033"/>
    <w:rsid w:val="1DA8E5A2"/>
    <w:rsid w:val="1DA8E828"/>
    <w:rsid w:val="1DACE7CD"/>
    <w:rsid w:val="1DACFD64"/>
    <w:rsid w:val="1DADFC24"/>
    <w:rsid w:val="1DAFBD74"/>
    <w:rsid w:val="1DC92757"/>
    <w:rsid w:val="1DD5AE4C"/>
    <w:rsid w:val="1DDCD121"/>
    <w:rsid w:val="1DDF563F"/>
    <w:rsid w:val="1DF0A15B"/>
    <w:rsid w:val="1E1A8FD7"/>
    <w:rsid w:val="1E1E8A70"/>
    <w:rsid w:val="1E204FB4"/>
    <w:rsid w:val="1E4473DF"/>
    <w:rsid w:val="1E7434E8"/>
    <w:rsid w:val="1E770A7D"/>
    <w:rsid w:val="1E85B07C"/>
    <w:rsid w:val="1E87B173"/>
    <w:rsid w:val="1E8E0B13"/>
    <w:rsid w:val="1E988761"/>
    <w:rsid w:val="1E98A29E"/>
    <w:rsid w:val="1E9FA7D8"/>
    <w:rsid w:val="1EA084BD"/>
    <w:rsid w:val="1EA5FFE4"/>
    <w:rsid w:val="1EAA72AB"/>
    <w:rsid w:val="1EB0F180"/>
    <w:rsid w:val="1EBAF629"/>
    <w:rsid w:val="1EC2C826"/>
    <w:rsid w:val="1ED850BB"/>
    <w:rsid w:val="1EEDE0E4"/>
    <w:rsid w:val="1EF5DF34"/>
    <w:rsid w:val="1EF9E91B"/>
    <w:rsid w:val="1EFDACFF"/>
    <w:rsid w:val="1EFF5C5B"/>
    <w:rsid w:val="1F1B9D59"/>
    <w:rsid w:val="1F26A2C0"/>
    <w:rsid w:val="1F2A1A7D"/>
    <w:rsid w:val="1F2A911A"/>
    <w:rsid w:val="1F2E8346"/>
    <w:rsid w:val="1F4D558C"/>
    <w:rsid w:val="1F51E332"/>
    <w:rsid w:val="1F6BA595"/>
    <w:rsid w:val="1F73A607"/>
    <w:rsid w:val="1F749413"/>
    <w:rsid w:val="1F81DC01"/>
    <w:rsid w:val="1F88EB71"/>
    <w:rsid w:val="1F891DA3"/>
    <w:rsid w:val="1F8EE761"/>
    <w:rsid w:val="1F9EAA72"/>
    <w:rsid w:val="1FADE24A"/>
    <w:rsid w:val="1FBEC451"/>
    <w:rsid w:val="1FCB499B"/>
    <w:rsid w:val="20018133"/>
    <w:rsid w:val="200B80A6"/>
    <w:rsid w:val="2014C88A"/>
    <w:rsid w:val="20312496"/>
    <w:rsid w:val="203B07CC"/>
    <w:rsid w:val="203FD3ED"/>
    <w:rsid w:val="2044CC3F"/>
    <w:rsid w:val="204F1986"/>
    <w:rsid w:val="205AD134"/>
    <w:rsid w:val="205CE6D1"/>
    <w:rsid w:val="2089005E"/>
    <w:rsid w:val="20A138BD"/>
    <w:rsid w:val="20AB179D"/>
    <w:rsid w:val="20ADF23B"/>
    <w:rsid w:val="20B61907"/>
    <w:rsid w:val="20C77517"/>
    <w:rsid w:val="20DF8D18"/>
    <w:rsid w:val="20E563AE"/>
    <w:rsid w:val="20F026E6"/>
    <w:rsid w:val="20F907D6"/>
    <w:rsid w:val="210C4079"/>
    <w:rsid w:val="2116F701"/>
    <w:rsid w:val="211837B8"/>
    <w:rsid w:val="211DAC62"/>
    <w:rsid w:val="212B3E4D"/>
    <w:rsid w:val="2135A2F6"/>
    <w:rsid w:val="213E2A2C"/>
    <w:rsid w:val="2142259E"/>
    <w:rsid w:val="21579D6B"/>
    <w:rsid w:val="217E1A1F"/>
    <w:rsid w:val="21BE648D"/>
    <w:rsid w:val="21BEA5E7"/>
    <w:rsid w:val="21E0A162"/>
    <w:rsid w:val="21E15BD4"/>
    <w:rsid w:val="21F5C867"/>
    <w:rsid w:val="21F6F3DB"/>
    <w:rsid w:val="21F8BD0E"/>
    <w:rsid w:val="220B543F"/>
    <w:rsid w:val="220BA862"/>
    <w:rsid w:val="221C6F9D"/>
    <w:rsid w:val="2229DBA4"/>
    <w:rsid w:val="2236FD1D"/>
    <w:rsid w:val="2242F80F"/>
    <w:rsid w:val="2249E569"/>
    <w:rsid w:val="224D0F7A"/>
    <w:rsid w:val="225F78C4"/>
    <w:rsid w:val="22636993"/>
    <w:rsid w:val="22714B35"/>
    <w:rsid w:val="227253C4"/>
    <w:rsid w:val="22785B5F"/>
    <w:rsid w:val="227AEC17"/>
    <w:rsid w:val="2286A9DF"/>
    <w:rsid w:val="22A69362"/>
    <w:rsid w:val="22AAB1A8"/>
    <w:rsid w:val="22B68356"/>
    <w:rsid w:val="22BB9C9B"/>
    <w:rsid w:val="22C0BE65"/>
    <w:rsid w:val="22C14954"/>
    <w:rsid w:val="22C876BC"/>
    <w:rsid w:val="22CF95AA"/>
    <w:rsid w:val="22E11282"/>
    <w:rsid w:val="22F59DDA"/>
    <w:rsid w:val="22F8744B"/>
    <w:rsid w:val="22F93F51"/>
    <w:rsid w:val="22FB631A"/>
    <w:rsid w:val="231837CF"/>
    <w:rsid w:val="2320AA12"/>
    <w:rsid w:val="2345B1B7"/>
    <w:rsid w:val="2349A13D"/>
    <w:rsid w:val="23689B94"/>
    <w:rsid w:val="236A5866"/>
    <w:rsid w:val="23756F8B"/>
    <w:rsid w:val="23764050"/>
    <w:rsid w:val="238EA281"/>
    <w:rsid w:val="23948793"/>
    <w:rsid w:val="239C8EAE"/>
    <w:rsid w:val="239E59E8"/>
    <w:rsid w:val="23A8389E"/>
    <w:rsid w:val="23BDAAF0"/>
    <w:rsid w:val="23DBA07C"/>
    <w:rsid w:val="23F204EF"/>
    <w:rsid w:val="23F868AF"/>
    <w:rsid w:val="240DF0C9"/>
    <w:rsid w:val="2416BC78"/>
    <w:rsid w:val="2433F5B3"/>
    <w:rsid w:val="2437C685"/>
    <w:rsid w:val="243A5AA2"/>
    <w:rsid w:val="243C24C7"/>
    <w:rsid w:val="24467FB0"/>
    <w:rsid w:val="2461145C"/>
    <w:rsid w:val="2464471D"/>
    <w:rsid w:val="246A8316"/>
    <w:rsid w:val="24711C63"/>
    <w:rsid w:val="2496EEB7"/>
    <w:rsid w:val="24A39292"/>
    <w:rsid w:val="24B3C362"/>
    <w:rsid w:val="24C4F107"/>
    <w:rsid w:val="24D465E8"/>
    <w:rsid w:val="24E89B2A"/>
    <w:rsid w:val="24EC46E0"/>
    <w:rsid w:val="2506698A"/>
    <w:rsid w:val="250A2142"/>
    <w:rsid w:val="25184267"/>
    <w:rsid w:val="25267974"/>
    <w:rsid w:val="25276D40"/>
    <w:rsid w:val="2541406C"/>
    <w:rsid w:val="254A3240"/>
    <w:rsid w:val="254B1ED6"/>
    <w:rsid w:val="25575553"/>
    <w:rsid w:val="255B5B5B"/>
    <w:rsid w:val="2562F31B"/>
    <w:rsid w:val="257157BF"/>
    <w:rsid w:val="257A0D26"/>
    <w:rsid w:val="2584CE98"/>
    <w:rsid w:val="259CA94B"/>
    <w:rsid w:val="259FBA51"/>
    <w:rsid w:val="25B97893"/>
    <w:rsid w:val="25BA6E89"/>
    <w:rsid w:val="25C5CCE0"/>
    <w:rsid w:val="25C852CE"/>
    <w:rsid w:val="25CFEEC6"/>
    <w:rsid w:val="25D7F528"/>
    <w:rsid w:val="25DE33C9"/>
    <w:rsid w:val="25E688B4"/>
    <w:rsid w:val="25E702AB"/>
    <w:rsid w:val="25E7BA6B"/>
    <w:rsid w:val="25F2E5A9"/>
    <w:rsid w:val="25F85F27"/>
    <w:rsid w:val="2601A874"/>
    <w:rsid w:val="260E338E"/>
    <w:rsid w:val="261393D2"/>
    <w:rsid w:val="2614188B"/>
    <w:rsid w:val="261CC4D2"/>
    <w:rsid w:val="261F9F4B"/>
    <w:rsid w:val="2623DC40"/>
    <w:rsid w:val="2625C668"/>
    <w:rsid w:val="26270CE6"/>
    <w:rsid w:val="262E2E05"/>
    <w:rsid w:val="26321809"/>
    <w:rsid w:val="2634BC4D"/>
    <w:rsid w:val="26374EE7"/>
    <w:rsid w:val="2648C6E9"/>
    <w:rsid w:val="2668C519"/>
    <w:rsid w:val="2670740B"/>
    <w:rsid w:val="267C695B"/>
    <w:rsid w:val="26800430"/>
    <w:rsid w:val="2687FCE5"/>
    <w:rsid w:val="2694CA7D"/>
    <w:rsid w:val="269B6F43"/>
    <w:rsid w:val="26AAB700"/>
    <w:rsid w:val="26B59176"/>
    <w:rsid w:val="26BA6DA4"/>
    <w:rsid w:val="26C71A9C"/>
    <w:rsid w:val="26C82780"/>
    <w:rsid w:val="26D696DF"/>
    <w:rsid w:val="26E16687"/>
    <w:rsid w:val="26E540F9"/>
    <w:rsid w:val="26F19CE4"/>
    <w:rsid w:val="26F325B4"/>
    <w:rsid w:val="2704C2F8"/>
    <w:rsid w:val="270B4631"/>
    <w:rsid w:val="270F0D8F"/>
    <w:rsid w:val="2714BDEC"/>
    <w:rsid w:val="271B407F"/>
    <w:rsid w:val="27278493"/>
    <w:rsid w:val="273D49A4"/>
    <w:rsid w:val="273E8F94"/>
    <w:rsid w:val="27428A63"/>
    <w:rsid w:val="2745A666"/>
    <w:rsid w:val="27683EC8"/>
    <w:rsid w:val="2773DB72"/>
    <w:rsid w:val="277DDC46"/>
    <w:rsid w:val="2782D30C"/>
    <w:rsid w:val="2788BFCF"/>
    <w:rsid w:val="278CCDC2"/>
    <w:rsid w:val="279BB095"/>
    <w:rsid w:val="279BE7DF"/>
    <w:rsid w:val="27A55992"/>
    <w:rsid w:val="27AB20E2"/>
    <w:rsid w:val="27B3A9C0"/>
    <w:rsid w:val="27B50101"/>
    <w:rsid w:val="27B6E07D"/>
    <w:rsid w:val="27BE7111"/>
    <w:rsid w:val="27BFD8D0"/>
    <w:rsid w:val="27CDD2F7"/>
    <w:rsid w:val="27D56059"/>
    <w:rsid w:val="27D70871"/>
    <w:rsid w:val="27D7ED19"/>
    <w:rsid w:val="27E85D7D"/>
    <w:rsid w:val="27EF1EB7"/>
    <w:rsid w:val="280AA4E9"/>
    <w:rsid w:val="280BB239"/>
    <w:rsid w:val="280BBE37"/>
    <w:rsid w:val="281BD9DF"/>
    <w:rsid w:val="2828C56D"/>
    <w:rsid w:val="282D8E52"/>
    <w:rsid w:val="2833D910"/>
    <w:rsid w:val="283CACEA"/>
    <w:rsid w:val="28445E37"/>
    <w:rsid w:val="2854A9A6"/>
    <w:rsid w:val="285A4F82"/>
    <w:rsid w:val="286D1C58"/>
    <w:rsid w:val="286E2D6C"/>
    <w:rsid w:val="288D0297"/>
    <w:rsid w:val="288E2EC9"/>
    <w:rsid w:val="288EF615"/>
    <w:rsid w:val="288FE45B"/>
    <w:rsid w:val="28941243"/>
    <w:rsid w:val="289C3CD7"/>
    <w:rsid w:val="28A4F206"/>
    <w:rsid w:val="28A5A06E"/>
    <w:rsid w:val="28AC00D4"/>
    <w:rsid w:val="28B9AB36"/>
    <w:rsid w:val="28BEE6D4"/>
    <w:rsid w:val="28C8DE89"/>
    <w:rsid w:val="28D5BA94"/>
    <w:rsid w:val="28E15A05"/>
    <w:rsid w:val="28E34007"/>
    <w:rsid w:val="28E9BEC6"/>
    <w:rsid w:val="28F20F4B"/>
    <w:rsid w:val="28F9E64A"/>
    <w:rsid w:val="28FA08CE"/>
    <w:rsid w:val="2900AFCF"/>
    <w:rsid w:val="290177A9"/>
    <w:rsid w:val="290184F8"/>
    <w:rsid w:val="290E960E"/>
    <w:rsid w:val="2917A016"/>
    <w:rsid w:val="2917B5A2"/>
    <w:rsid w:val="291C18B6"/>
    <w:rsid w:val="29246CAB"/>
    <w:rsid w:val="292C3447"/>
    <w:rsid w:val="295A8E47"/>
    <w:rsid w:val="296F234E"/>
    <w:rsid w:val="2974A369"/>
    <w:rsid w:val="297C2351"/>
    <w:rsid w:val="29974597"/>
    <w:rsid w:val="29A64FAB"/>
    <w:rsid w:val="29AB0A02"/>
    <w:rsid w:val="29AD47CE"/>
    <w:rsid w:val="29B5EDED"/>
    <w:rsid w:val="29BBF9C8"/>
    <w:rsid w:val="29CC1FF6"/>
    <w:rsid w:val="29CEC4D0"/>
    <w:rsid w:val="29D05731"/>
    <w:rsid w:val="29D644B7"/>
    <w:rsid w:val="29E257C2"/>
    <w:rsid w:val="29E3865A"/>
    <w:rsid w:val="29E423EF"/>
    <w:rsid w:val="29EBA839"/>
    <w:rsid w:val="2A09BF43"/>
    <w:rsid w:val="2A293DA6"/>
    <w:rsid w:val="2A2CF50A"/>
    <w:rsid w:val="2A3FCFD7"/>
    <w:rsid w:val="2A4BD9CB"/>
    <w:rsid w:val="2A4D2E4E"/>
    <w:rsid w:val="2A4F3AE0"/>
    <w:rsid w:val="2A54300F"/>
    <w:rsid w:val="2A710223"/>
    <w:rsid w:val="2A7DEA6F"/>
    <w:rsid w:val="2A7F81EA"/>
    <w:rsid w:val="2A84E439"/>
    <w:rsid w:val="2A8BF517"/>
    <w:rsid w:val="2A8DDFAC"/>
    <w:rsid w:val="2A9BC3F1"/>
    <w:rsid w:val="2A9D5559"/>
    <w:rsid w:val="2A9FC60E"/>
    <w:rsid w:val="2AA76B6E"/>
    <w:rsid w:val="2ABD004C"/>
    <w:rsid w:val="2AE53515"/>
    <w:rsid w:val="2AE93128"/>
    <w:rsid w:val="2AEA2340"/>
    <w:rsid w:val="2AEAAA8C"/>
    <w:rsid w:val="2AEB7C2A"/>
    <w:rsid w:val="2AF28604"/>
    <w:rsid w:val="2AFF9414"/>
    <w:rsid w:val="2B251313"/>
    <w:rsid w:val="2B3B099F"/>
    <w:rsid w:val="2B48BB57"/>
    <w:rsid w:val="2B4FDA7E"/>
    <w:rsid w:val="2B7A0F31"/>
    <w:rsid w:val="2B7E2823"/>
    <w:rsid w:val="2B8BD97D"/>
    <w:rsid w:val="2B9129CF"/>
    <w:rsid w:val="2B935864"/>
    <w:rsid w:val="2B97CF4A"/>
    <w:rsid w:val="2BA0FADA"/>
    <w:rsid w:val="2BAAD729"/>
    <w:rsid w:val="2BB60289"/>
    <w:rsid w:val="2BC813B0"/>
    <w:rsid w:val="2BCBE49B"/>
    <w:rsid w:val="2BD0F4CC"/>
    <w:rsid w:val="2BE80660"/>
    <w:rsid w:val="2BE9EBA9"/>
    <w:rsid w:val="2BF1AFEE"/>
    <w:rsid w:val="2BF9DA1F"/>
    <w:rsid w:val="2C172689"/>
    <w:rsid w:val="2C238A01"/>
    <w:rsid w:val="2C35801C"/>
    <w:rsid w:val="2C431EF2"/>
    <w:rsid w:val="2C4E50CF"/>
    <w:rsid w:val="2C4FB94C"/>
    <w:rsid w:val="2C5E9A6A"/>
    <w:rsid w:val="2C694F6C"/>
    <w:rsid w:val="2C7350BA"/>
    <w:rsid w:val="2C810336"/>
    <w:rsid w:val="2C8FAA02"/>
    <w:rsid w:val="2CA21233"/>
    <w:rsid w:val="2CAD3765"/>
    <w:rsid w:val="2CC034AE"/>
    <w:rsid w:val="2CCDDC13"/>
    <w:rsid w:val="2CD780F9"/>
    <w:rsid w:val="2CDD9A04"/>
    <w:rsid w:val="2CE4CF48"/>
    <w:rsid w:val="2CE4EA36"/>
    <w:rsid w:val="2CEAFFE2"/>
    <w:rsid w:val="2CEC1FA6"/>
    <w:rsid w:val="2CF3F45A"/>
    <w:rsid w:val="2CFBDCB5"/>
    <w:rsid w:val="2D071F7E"/>
    <w:rsid w:val="2D0D0EF9"/>
    <w:rsid w:val="2D0DE0C2"/>
    <w:rsid w:val="2D201C62"/>
    <w:rsid w:val="2D27E2AA"/>
    <w:rsid w:val="2D2FC624"/>
    <w:rsid w:val="2D3172B0"/>
    <w:rsid w:val="2D33961F"/>
    <w:rsid w:val="2D373575"/>
    <w:rsid w:val="2D379965"/>
    <w:rsid w:val="2D3F934F"/>
    <w:rsid w:val="2D40F0A6"/>
    <w:rsid w:val="2D44014D"/>
    <w:rsid w:val="2D4D81CB"/>
    <w:rsid w:val="2D50CC6B"/>
    <w:rsid w:val="2D619FEC"/>
    <w:rsid w:val="2D6B0DB3"/>
    <w:rsid w:val="2D7584C1"/>
    <w:rsid w:val="2D8E6610"/>
    <w:rsid w:val="2D91D231"/>
    <w:rsid w:val="2DA19EAD"/>
    <w:rsid w:val="2DA8FF90"/>
    <w:rsid w:val="2DB1CCFF"/>
    <w:rsid w:val="2DBF4C4E"/>
    <w:rsid w:val="2DCFDB3C"/>
    <w:rsid w:val="2DD20AC9"/>
    <w:rsid w:val="2DD8D4B0"/>
    <w:rsid w:val="2DDC51AC"/>
    <w:rsid w:val="2DED1AE6"/>
    <w:rsid w:val="2DF35071"/>
    <w:rsid w:val="2DFCE251"/>
    <w:rsid w:val="2E02346C"/>
    <w:rsid w:val="2E229D3B"/>
    <w:rsid w:val="2E23CB8F"/>
    <w:rsid w:val="2E242399"/>
    <w:rsid w:val="2E259584"/>
    <w:rsid w:val="2E2CBE9A"/>
    <w:rsid w:val="2E353DF1"/>
    <w:rsid w:val="2E3E6104"/>
    <w:rsid w:val="2E476049"/>
    <w:rsid w:val="2E47CE41"/>
    <w:rsid w:val="2E4ADAFF"/>
    <w:rsid w:val="2E6DEEC5"/>
    <w:rsid w:val="2E6E93FC"/>
    <w:rsid w:val="2E796A65"/>
    <w:rsid w:val="2E9740DE"/>
    <w:rsid w:val="2E9F03E5"/>
    <w:rsid w:val="2EA2EFDF"/>
    <w:rsid w:val="2EAD2621"/>
    <w:rsid w:val="2EB50FA3"/>
    <w:rsid w:val="2EEBECEC"/>
    <w:rsid w:val="2EEDEA97"/>
    <w:rsid w:val="2EFD2B30"/>
    <w:rsid w:val="2F00B69C"/>
    <w:rsid w:val="2F06D0ED"/>
    <w:rsid w:val="2F0984F4"/>
    <w:rsid w:val="2F0E2E8E"/>
    <w:rsid w:val="2F0FC18B"/>
    <w:rsid w:val="2F32A396"/>
    <w:rsid w:val="2F3F1274"/>
    <w:rsid w:val="2F48EAAE"/>
    <w:rsid w:val="2F532A80"/>
    <w:rsid w:val="2F5D926F"/>
    <w:rsid w:val="2F70BD2F"/>
    <w:rsid w:val="2F7456B1"/>
    <w:rsid w:val="2F7977CB"/>
    <w:rsid w:val="2F7C7E1B"/>
    <w:rsid w:val="2F8F5495"/>
    <w:rsid w:val="2F996044"/>
    <w:rsid w:val="2F9A423B"/>
    <w:rsid w:val="2FA35D64"/>
    <w:rsid w:val="2FAD82A1"/>
    <w:rsid w:val="2FADE140"/>
    <w:rsid w:val="2FAFD256"/>
    <w:rsid w:val="2FB42C52"/>
    <w:rsid w:val="2FB51DA9"/>
    <w:rsid w:val="2FBDFF73"/>
    <w:rsid w:val="2FC2B263"/>
    <w:rsid w:val="2FD204FA"/>
    <w:rsid w:val="2FDE80EF"/>
    <w:rsid w:val="2FE3FC4D"/>
    <w:rsid w:val="2FE8DD0F"/>
    <w:rsid w:val="2FE9AA05"/>
    <w:rsid w:val="300396E2"/>
    <w:rsid w:val="30078AD0"/>
    <w:rsid w:val="300799AA"/>
    <w:rsid w:val="300BF639"/>
    <w:rsid w:val="301525F4"/>
    <w:rsid w:val="30177CAE"/>
    <w:rsid w:val="30419324"/>
    <w:rsid w:val="304AB8AC"/>
    <w:rsid w:val="304DB518"/>
    <w:rsid w:val="30536C34"/>
    <w:rsid w:val="3066832C"/>
    <w:rsid w:val="30669201"/>
    <w:rsid w:val="307A2650"/>
    <w:rsid w:val="307BA20F"/>
    <w:rsid w:val="30845F1E"/>
    <w:rsid w:val="30A6731F"/>
    <w:rsid w:val="30DDCE85"/>
    <w:rsid w:val="30E207C7"/>
    <w:rsid w:val="30E4BB0F"/>
    <w:rsid w:val="30E75159"/>
    <w:rsid w:val="30F36131"/>
    <w:rsid w:val="30F72D26"/>
    <w:rsid w:val="3101822C"/>
    <w:rsid w:val="3113CB30"/>
    <w:rsid w:val="312723DE"/>
    <w:rsid w:val="314AF5EE"/>
    <w:rsid w:val="314B2608"/>
    <w:rsid w:val="3150CDC4"/>
    <w:rsid w:val="317252B7"/>
    <w:rsid w:val="3182E90A"/>
    <w:rsid w:val="3185DAFD"/>
    <w:rsid w:val="31A24D28"/>
    <w:rsid w:val="31AB3A8E"/>
    <w:rsid w:val="31B918DD"/>
    <w:rsid w:val="31BC5A71"/>
    <w:rsid w:val="31BD631B"/>
    <w:rsid w:val="31BF90C9"/>
    <w:rsid w:val="31D2ACBD"/>
    <w:rsid w:val="31DD6385"/>
    <w:rsid w:val="31F7B31C"/>
    <w:rsid w:val="31FAF0E2"/>
    <w:rsid w:val="31FB5403"/>
    <w:rsid w:val="32024349"/>
    <w:rsid w:val="32053D99"/>
    <w:rsid w:val="32246B3B"/>
    <w:rsid w:val="32570718"/>
    <w:rsid w:val="326712C5"/>
    <w:rsid w:val="32808B70"/>
    <w:rsid w:val="328321BA"/>
    <w:rsid w:val="32921B4D"/>
    <w:rsid w:val="32A34C5F"/>
    <w:rsid w:val="32AD7403"/>
    <w:rsid w:val="32C76D64"/>
    <w:rsid w:val="32DF1A6E"/>
    <w:rsid w:val="32E4B16F"/>
    <w:rsid w:val="32E70ED9"/>
    <w:rsid w:val="32EA956E"/>
    <w:rsid w:val="33102AF2"/>
    <w:rsid w:val="33251284"/>
    <w:rsid w:val="3333071A"/>
    <w:rsid w:val="333DDAB8"/>
    <w:rsid w:val="33510F6D"/>
    <w:rsid w:val="3351E676"/>
    <w:rsid w:val="336B1E39"/>
    <w:rsid w:val="336E3465"/>
    <w:rsid w:val="338E282D"/>
    <w:rsid w:val="339FF2D3"/>
    <w:rsid w:val="33A1F388"/>
    <w:rsid w:val="33AFEC12"/>
    <w:rsid w:val="33B0AE7F"/>
    <w:rsid w:val="33BED50A"/>
    <w:rsid w:val="33D009BA"/>
    <w:rsid w:val="33DA7ED7"/>
    <w:rsid w:val="33E4E911"/>
    <w:rsid w:val="33E86D47"/>
    <w:rsid w:val="340614B9"/>
    <w:rsid w:val="3407E3DB"/>
    <w:rsid w:val="340A8422"/>
    <w:rsid w:val="341B644E"/>
    <w:rsid w:val="3429B44F"/>
    <w:rsid w:val="34310392"/>
    <w:rsid w:val="34355DE6"/>
    <w:rsid w:val="3445C23A"/>
    <w:rsid w:val="345410B5"/>
    <w:rsid w:val="3454936C"/>
    <w:rsid w:val="34670CF8"/>
    <w:rsid w:val="3468CA8B"/>
    <w:rsid w:val="346942EC"/>
    <w:rsid w:val="3472A082"/>
    <w:rsid w:val="347489AB"/>
    <w:rsid w:val="3475335F"/>
    <w:rsid w:val="34795B4B"/>
    <w:rsid w:val="3480E1F5"/>
    <w:rsid w:val="348837F2"/>
    <w:rsid w:val="3490B378"/>
    <w:rsid w:val="3496889C"/>
    <w:rsid w:val="34A61D2F"/>
    <w:rsid w:val="34B8E0C2"/>
    <w:rsid w:val="34BB8BCC"/>
    <w:rsid w:val="34BF5B47"/>
    <w:rsid w:val="34E15691"/>
    <w:rsid w:val="34E52F47"/>
    <w:rsid w:val="34F7318B"/>
    <w:rsid w:val="3502C61A"/>
    <w:rsid w:val="3507E07D"/>
    <w:rsid w:val="350CFD48"/>
    <w:rsid w:val="35154D17"/>
    <w:rsid w:val="3515BD8C"/>
    <w:rsid w:val="352D5361"/>
    <w:rsid w:val="3534DEEC"/>
    <w:rsid w:val="3553135E"/>
    <w:rsid w:val="3555057D"/>
    <w:rsid w:val="355E7C82"/>
    <w:rsid w:val="35687C2D"/>
    <w:rsid w:val="3570B29F"/>
    <w:rsid w:val="35712CCF"/>
    <w:rsid w:val="3577BB1D"/>
    <w:rsid w:val="357B19AE"/>
    <w:rsid w:val="35836ADF"/>
    <w:rsid w:val="358ACA1F"/>
    <w:rsid w:val="358B0FC5"/>
    <w:rsid w:val="35918CBF"/>
    <w:rsid w:val="35923698"/>
    <w:rsid w:val="359718AB"/>
    <w:rsid w:val="359FD226"/>
    <w:rsid w:val="35A3E958"/>
    <w:rsid w:val="35A6D661"/>
    <w:rsid w:val="35A9EE0B"/>
    <w:rsid w:val="35AEC47B"/>
    <w:rsid w:val="35BF0986"/>
    <w:rsid w:val="35C3F270"/>
    <w:rsid w:val="35D12E47"/>
    <w:rsid w:val="35D4C176"/>
    <w:rsid w:val="35DAED21"/>
    <w:rsid w:val="35F7344F"/>
    <w:rsid w:val="35FE91B0"/>
    <w:rsid w:val="36060A72"/>
    <w:rsid w:val="361671E2"/>
    <w:rsid w:val="36240853"/>
    <w:rsid w:val="36286D57"/>
    <w:rsid w:val="362ABFE8"/>
    <w:rsid w:val="363EA2CE"/>
    <w:rsid w:val="3654B123"/>
    <w:rsid w:val="3655115B"/>
    <w:rsid w:val="36564B1C"/>
    <w:rsid w:val="3659EAD7"/>
    <w:rsid w:val="365A4121"/>
    <w:rsid w:val="368C25CF"/>
    <w:rsid w:val="3691B69E"/>
    <w:rsid w:val="36923683"/>
    <w:rsid w:val="36B270FA"/>
    <w:rsid w:val="36BD81D3"/>
    <w:rsid w:val="36C1FE27"/>
    <w:rsid w:val="36C2D284"/>
    <w:rsid w:val="36C38726"/>
    <w:rsid w:val="36D27F04"/>
    <w:rsid w:val="36D2A926"/>
    <w:rsid w:val="36D310CA"/>
    <w:rsid w:val="36EFFCFC"/>
    <w:rsid w:val="3701CA80"/>
    <w:rsid w:val="37080635"/>
    <w:rsid w:val="3721E7F8"/>
    <w:rsid w:val="3722665C"/>
    <w:rsid w:val="3730DF37"/>
    <w:rsid w:val="37326050"/>
    <w:rsid w:val="3755EB88"/>
    <w:rsid w:val="3761968C"/>
    <w:rsid w:val="376BC89B"/>
    <w:rsid w:val="3773F185"/>
    <w:rsid w:val="3779566D"/>
    <w:rsid w:val="3788903D"/>
    <w:rsid w:val="37933F33"/>
    <w:rsid w:val="379CD721"/>
    <w:rsid w:val="37A08174"/>
    <w:rsid w:val="37A52BAD"/>
    <w:rsid w:val="37AD82A4"/>
    <w:rsid w:val="37B9EBEB"/>
    <w:rsid w:val="37BA1452"/>
    <w:rsid w:val="37BCE6B5"/>
    <w:rsid w:val="37BFD8B4"/>
    <w:rsid w:val="37C04C82"/>
    <w:rsid w:val="37C14AD2"/>
    <w:rsid w:val="37CC1AED"/>
    <w:rsid w:val="37D73CFF"/>
    <w:rsid w:val="37DFCE5C"/>
    <w:rsid w:val="37F074E2"/>
    <w:rsid w:val="37F08184"/>
    <w:rsid w:val="37F5BB38"/>
    <w:rsid w:val="3807DEBA"/>
    <w:rsid w:val="3815A873"/>
    <w:rsid w:val="381DA515"/>
    <w:rsid w:val="38394D14"/>
    <w:rsid w:val="383D7A14"/>
    <w:rsid w:val="383E8F5C"/>
    <w:rsid w:val="3846BCAF"/>
    <w:rsid w:val="38575CD2"/>
    <w:rsid w:val="385F5787"/>
    <w:rsid w:val="386EE12B"/>
    <w:rsid w:val="387D1F52"/>
    <w:rsid w:val="3885B577"/>
    <w:rsid w:val="38891135"/>
    <w:rsid w:val="388CDB6E"/>
    <w:rsid w:val="38985CA7"/>
    <w:rsid w:val="38A63AAF"/>
    <w:rsid w:val="38AC4019"/>
    <w:rsid w:val="38AD203F"/>
    <w:rsid w:val="38B167A3"/>
    <w:rsid w:val="38C3F4A7"/>
    <w:rsid w:val="38F89C82"/>
    <w:rsid w:val="38FCC50A"/>
    <w:rsid w:val="39000964"/>
    <w:rsid w:val="3906F516"/>
    <w:rsid w:val="392C1056"/>
    <w:rsid w:val="393633A6"/>
    <w:rsid w:val="39459BB1"/>
    <w:rsid w:val="395A68CC"/>
    <w:rsid w:val="395FB4C4"/>
    <w:rsid w:val="3967405C"/>
    <w:rsid w:val="3970E510"/>
    <w:rsid w:val="398617DB"/>
    <w:rsid w:val="398974F1"/>
    <w:rsid w:val="39A80FFE"/>
    <w:rsid w:val="39BEE6A0"/>
    <w:rsid w:val="39BF6527"/>
    <w:rsid w:val="39CD14ED"/>
    <w:rsid w:val="39DDD348"/>
    <w:rsid w:val="39E49137"/>
    <w:rsid w:val="39E5149C"/>
    <w:rsid w:val="39FC985E"/>
    <w:rsid w:val="3A05750D"/>
    <w:rsid w:val="3A0AB18C"/>
    <w:rsid w:val="3A171C69"/>
    <w:rsid w:val="3A20BE49"/>
    <w:rsid w:val="3A2DE428"/>
    <w:rsid w:val="3A325EC2"/>
    <w:rsid w:val="3A34892C"/>
    <w:rsid w:val="3A477403"/>
    <w:rsid w:val="3A48107A"/>
    <w:rsid w:val="3A5D34C9"/>
    <w:rsid w:val="3A65D35A"/>
    <w:rsid w:val="3A7D2006"/>
    <w:rsid w:val="3A99D61A"/>
    <w:rsid w:val="3AA78BA9"/>
    <w:rsid w:val="3AB7514F"/>
    <w:rsid w:val="3AB849FB"/>
    <w:rsid w:val="3ABEF507"/>
    <w:rsid w:val="3AC91BF8"/>
    <w:rsid w:val="3AD477E3"/>
    <w:rsid w:val="3ADB7C5F"/>
    <w:rsid w:val="3AE3A0FD"/>
    <w:rsid w:val="3AE6C81B"/>
    <w:rsid w:val="3AEB4260"/>
    <w:rsid w:val="3AF36732"/>
    <w:rsid w:val="3AFF0DEA"/>
    <w:rsid w:val="3B0A2C2C"/>
    <w:rsid w:val="3B0B0B56"/>
    <w:rsid w:val="3B0FBFFC"/>
    <w:rsid w:val="3B215FBA"/>
    <w:rsid w:val="3B33EEA7"/>
    <w:rsid w:val="3B5E3E84"/>
    <w:rsid w:val="3B64148C"/>
    <w:rsid w:val="3B697045"/>
    <w:rsid w:val="3B78642C"/>
    <w:rsid w:val="3B80C91B"/>
    <w:rsid w:val="3B858BE0"/>
    <w:rsid w:val="3B8AE871"/>
    <w:rsid w:val="3B8F3C48"/>
    <w:rsid w:val="3B8FB0B2"/>
    <w:rsid w:val="3BA28059"/>
    <w:rsid w:val="3BB0F6EB"/>
    <w:rsid w:val="3BB5A2E7"/>
    <w:rsid w:val="3BBACD9A"/>
    <w:rsid w:val="3BDA8C6E"/>
    <w:rsid w:val="3BE4C101"/>
    <w:rsid w:val="3BF2A5B2"/>
    <w:rsid w:val="3BFAA301"/>
    <w:rsid w:val="3C038300"/>
    <w:rsid w:val="3C1BA513"/>
    <w:rsid w:val="3C1E90A7"/>
    <w:rsid w:val="3C29B6BA"/>
    <w:rsid w:val="3C2C3E63"/>
    <w:rsid w:val="3C30D66B"/>
    <w:rsid w:val="3C32B8E3"/>
    <w:rsid w:val="3C3465CC"/>
    <w:rsid w:val="3C351E2B"/>
    <w:rsid w:val="3C428D12"/>
    <w:rsid w:val="3C42F025"/>
    <w:rsid w:val="3C56D962"/>
    <w:rsid w:val="3C57B674"/>
    <w:rsid w:val="3C5ADD4C"/>
    <w:rsid w:val="3C78970F"/>
    <w:rsid w:val="3C83E25E"/>
    <w:rsid w:val="3C86D7DC"/>
    <w:rsid w:val="3C8712C1"/>
    <w:rsid w:val="3C8A1EF2"/>
    <w:rsid w:val="3C900CBA"/>
    <w:rsid w:val="3CAAD7CF"/>
    <w:rsid w:val="3CAB8756"/>
    <w:rsid w:val="3CC4A55A"/>
    <w:rsid w:val="3CD7334E"/>
    <w:rsid w:val="3CE5ECAF"/>
    <w:rsid w:val="3CE932A6"/>
    <w:rsid w:val="3D08EBDB"/>
    <w:rsid w:val="3D0B0D5D"/>
    <w:rsid w:val="3D172F15"/>
    <w:rsid w:val="3D1A6E6D"/>
    <w:rsid w:val="3D1A8E3D"/>
    <w:rsid w:val="3D1DC6F3"/>
    <w:rsid w:val="3D519289"/>
    <w:rsid w:val="3D569DFB"/>
    <w:rsid w:val="3D611420"/>
    <w:rsid w:val="3D661E50"/>
    <w:rsid w:val="3D68DA72"/>
    <w:rsid w:val="3D706015"/>
    <w:rsid w:val="3D77CC4C"/>
    <w:rsid w:val="3D84BC29"/>
    <w:rsid w:val="3D92A02C"/>
    <w:rsid w:val="3D964835"/>
    <w:rsid w:val="3D9B469B"/>
    <w:rsid w:val="3D9F42DE"/>
    <w:rsid w:val="3DB56252"/>
    <w:rsid w:val="3DC772EB"/>
    <w:rsid w:val="3DC8104D"/>
    <w:rsid w:val="3DC87824"/>
    <w:rsid w:val="3DF17603"/>
    <w:rsid w:val="3E01185D"/>
    <w:rsid w:val="3E0B759A"/>
    <w:rsid w:val="3E0CDF95"/>
    <w:rsid w:val="3E13C75E"/>
    <w:rsid w:val="3E151D13"/>
    <w:rsid w:val="3E29A03B"/>
    <w:rsid w:val="3E2EF131"/>
    <w:rsid w:val="3E31667C"/>
    <w:rsid w:val="3E333006"/>
    <w:rsid w:val="3E3AE727"/>
    <w:rsid w:val="3E61820A"/>
    <w:rsid w:val="3E66A7E1"/>
    <w:rsid w:val="3E7902D7"/>
    <w:rsid w:val="3E7B3E06"/>
    <w:rsid w:val="3E7E3100"/>
    <w:rsid w:val="3E7FD148"/>
    <w:rsid w:val="3E93249C"/>
    <w:rsid w:val="3EA0B9F2"/>
    <w:rsid w:val="3EA1082E"/>
    <w:rsid w:val="3EB71A70"/>
    <w:rsid w:val="3EBF01C7"/>
    <w:rsid w:val="3ECE0A1E"/>
    <w:rsid w:val="3ED18F40"/>
    <w:rsid w:val="3ED77F0B"/>
    <w:rsid w:val="3ED82F6C"/>
    <w:rsid w:val="3EDAC40F"/>
    <w:rsid w:val="3EDCBB78"/>
    <w:rsid w:val="3EDE22AF"/>
    <w:rsid w:val="3EE666B8"/>
    <w:rsid w:val="3EF26E5C"/>
    <w:rsid w:val="3EFACDFC"/>
    <w:rsid w:val="3F02711D"/>
    <w:rsid w:val="3F1267E1"/>
    <w:rsid w:val="3F164C06"/>
    <w:rsid w:val="3F179DE5"/>
    <w:rsid w:val="3F29B0A0"/>
    <w:rsid w:val="3F3A4E41"/>
    <w:rsid w:val="3F482AC6"/>
    <w:rsid w:val="3F54D5DB"/>
    <w:rsid w:val="3F68C5A1"/>
    <w:rsid w:val="3F6C068E"/>
    <w:rsid w:val="3F74F63C"/>
    <w:rsid w:val="3FA04985"/>
    <w:rsid w:val="3FA57655"/>
    <w:rsid w:val="3FBC8F53"/>
    <w:rsid w:val="3FBE5B9E"/>
    <w:rsid w:val="3FCCEA14"/>
    <w:rsid w:val="3FCD3A93"/>
    <w:rsid w:val="3FD7575A"/>
    <w:rsid w:val="3FF17EBE"/>
    <w:rsid w:val="403BD1D8"/>
    <w:rsid w:val="404F0C70"/>
    <w:rsid w:val="405318B7"/>
    <w:rsid w:val="4053B3D2"/>
    <w:rsid w:val="405703F0"/>
    <w:rsid w:val="40574ABE"/>
    <w:rsid w:val="405AA197"/>
    <w:rsid w:val="4066BB3D"/>
    <w:rsid w:val="40673813"/>
    <w:rsid w:val="406D5FA1"/>
    <w:rsid w:val="407A6354"/>
    <w:rsid w:val="407B8035"/>
    <w:rsid w:val="407C189A"/>
    <w:rsid w:val="4093CE64"/>
    <w:rsid w:val="40A976A6"/>
    <w:rsid w:val="40C828A0"/>
    <w:rsid w:val="40DF2D17"/>
    <w:rsid w:val="40E2BD40"/>
    <w:rsid w:val="40F06FA1"/>
    <w:rsid w:val="40F159B8"/>
    <w:rsid w:val="40FA6C09"/>
    <w:rsid w:val="40FC6BEF"/>
    <w:rsid w:val="40FE8CCF"/>
    <w:rsid w:val="410229F3"/>
    <w:rsid w:val="41049602"/>
    <w:rsid w:val="4110C69D"/>
    <w:rsid w:val="41112F23"/>
    <w:rsid w:val="41194F8D"/>
    <w:rsid w:val="411D8DE2"/>
    <w:rsid w:val="41249A5F"/>
    <w:rsid w:val="41283C2D"/>
    <w:rsid w:val="412A910A"/>
    <w:rsid w:val="414AA09E"/>
    <w:rsid w:val="4164AE51"/>
    <w:rsid w:val="416804D1"/>
    <w:rsid w:val="416C5D3A"/>
    <w:rsid w:val="417DFE06"/>
    <w:rsid w:val="418E0549"/>
    <w:rsid w:val="41980729"/>
    <w:rsid w:val="41A7881E"/>
    <w:rsid w:val="41A939C0"/>
    <w:rsid w:val="41B2DEC8"/>
    <w:rsid w:val="41B370BB"/>
    <w:rsid w:val="41C630CC"/>
    <w:rsid w:val="41C8AFE9"/>
    <w:rsid w:val="41D5FB81"/>
    <w:rsid w:val="41D8B1C9"/>
    <w:rsid w:val="41E2B648"/>
    <w:rsid w:val="41E50B38"/>
    <w:rsid w:val="41E6A769"/>
    <w:rsid w:val="41EEBB32"/>
    <w:rsid w:val="41F80622"/>
    <w:rsid w:val="41FB30AC"/>
    <w:rsid w:val="41FBC048"/>
    <w:rsid w:val="420CAB01"/>
    <w:rsid w:val="421A73B2"/>
    <w:rsid w:val="421C5B63"/>
    <w:rsid w:val="4233BDB4"/>
    <w:rsid w:val="42348543"/>
    <w:rsid w:val="423D4D38"/>
    <w:rsid w:val="4240A00F"/>
    <w:rsid w:val="425285E8"/>
    <w:rsid w:val="425AFB51"/>
    <w:rsid w:val="427AFD78"/>
    <w:rsid w:val="4283D0AF"/>
    <w:rsid w:val="42AF37C2"/>
    <w:rsid w:val="42B04F29"/>
    <w:rsid w:val="42B702E1"/>
    <w:rsid w:val="42C7C958"/>
    <w:rsid w:val="42D20948"/>
    <w:rsid w:val="42DC7A24"/>
    <w:rsid w:val="42DFC0F6"/>
    <w:rsid w:val="42EF7BE3"/>
    <w:rsid w:val="42F41CE7"/>
    <w:rsid w:val="42F514A4"/>
    <w:rsid w:val="4304D79F"/>
    <w:rsid w:val="430AD70D"/>
    <w:rsid w:val="430BD32C"/>
    <w:rsid w:val="431AFF67"/>
    <w:rsid w:val="432FFD81"/>
    <w:rsid w:val="43307F79"/>
    <w:rsid w:val="43356826"/>
    <w:rsid w:val="43497CA3"/>
    <w:rsid w:val="4354076C"/>
    <w:rsid w:val="43542EB2"/>
    <w:rsid w:val="4369B8A3"/>
    <w:rsid w:val="436A5504"/>
    <w:rsid w:val="438136CC"/>
    <w:rsid w:val="438A8B93"/>
    <w:rsid w:val="43AB6C08"/>
    <w:rsid w:val="43B6DB8B"/>
    <w:rsid w:val="43CD541F"/>
    <w:rsid w:val="43CD6763"/>
    <w:rsid w:val="43CF8E15"/>
    <w:rsid w:val="43D07072"/>
    <w:rsid w:val="43E76D38"/>
    <w:rsid w:val="43F420AA"/>
    <w:rsid w:val="43F69AB4"/>
    <w:rsid w:val="43FA6CF9"/>
    <w:rsid w:val="43FC58C6"/>
    <w:rsid w:val="4409144E"/>
    <w:rsid w:val="4418149A"/>
    <w:rsid w:val="44182751"/>
    <w:rsid w:val="441C40E8"/>
    <w:rsid w:val="442DDBF7"/>
    <w:rsid w:val="44336A3D"/>
    <w:rsid w:val="4439EFCE"/>
    <w:rsid w:val="44443DB9"/>
    <w:rsid w:val="4447A836"/>
    <w:rsid w:val="44491343"/>
    <w:rsid w:val="444C1B6D"/>
    <w:rsid w:val="4451980F"/>
    <w:rsid w:val="44543EE3"/>
    <w:rsid w:val="447C9A32"/>
    <w:rsid w:val="4489C9D9"/>
    <w:rsid w:val="44922400"/>
    <w:rsid w:val="44CBDDE4"/>
    <w:rsid w:val="44CC7AF6"/>
    <w:rsid w:val="44EFAD99"/>
    <w:rsid w:val="44F2B02B"/>
    <w:rsid w:val="44FF2B81"/>
    <w:rsid w:val="450FB07B"/>
    <w:rsid w:val="4510223D"/>
    <w:rsid w:val="4517C1C9"/>
    <w:rsid w:val="451D072D"/>
    <w:rsid w:val="452199B3"/>
    <w:rsid w:val="45265BF4"/>
    <w:rsid w:val="452DD1F3"/>
    <w:rsid w:val="452E5D71"/>
    <w:rsid w:val="452F88C7"/>
    <w:rsid w:val="45324E2F"/>
    <w:rsid w:val="4533BAFC"/>
    <w:rsid w:val="45690EBE"/>
    <w:rsid w:val="456C2605"/>
    <w:rsid w:val="457EEFB7"/>
    <w:rsid w:val="45831304"/>
    <w:rsid w:val="458CB431"/>
    <w:rsid w:val="4598FE08"/>
    <w:rsid w:val="45B0583D"/>
    <w:rsid w:val="45B54D37"/>
    <w:rsid w:val="45B7546D"/>
    <w:rsid w:val="45C7645F"/>
    <w:rsid w:val="45CAB669"/>
    <w:rsid w:val="45D690E8"/>
    <w:rsid w:val="45E77B24"/>
    <w:rsid w:val="45E7EBCE"/>
    <w:rsid w:val="45EEA3A3"/>
    <w:rsid w:val="45FD18A2"/>
    <w:rsid w:val="46070AB3"/>
    <w:rsid w:val="460F5170"/>
    <w:rsid w:val="46232AC0"/>
    <w:rsid w:val="4641455F"/>
    <w:rsid w:val="464277CF"/>
    <w:rsid w:val="4666F9E4"/>
    <w:rsid w:val="4679937B"/>
    <w:rsid w:val="46825B61"/>
    <w:rsid w:val="4685D70A"/>
    <w:rsid w:val="46890759"/>
    <w:rsid w:val="469137D9"/>
    <w:rsid w:val="46A09D51"/>
    <w:rsid w:val="46A4C695"/>
    <w:rsid w:val="46B3FB26"/>
    <w:rsid w:val="46B4EC97"/>
    <w:rsid w:val="46C05F14"/>
    <w:rsid w:val="46C32E3B"/>
    <w:rsid w:val="46CCC8C2"/>
    <w:rsid w:val="46E3E257"/>
    <w:rsid w:val="46EA2497"/>
    <w:rsid w:val="46EAC53E"/>
    <w:rsid w:val="46EFCC86"/>
    <w:rsid w:val="46F93AC9"/>
    <w:rsid w:val="470F0094"/>
    <w:rsid w:val="4713E0C3"/>
    <w:rsid w:val="47142F16"/>
    <w:rsid w:val="4719464D"/>
    <w:rsid w:val="471B2B5B"/>
    <w:rsid w:val="472DEF10"/>
    <w:rsid w:val="4740DB6C"/>
    <w:rsid w:val="47414840"/>
    <w:rsid w:val="47496E63"/>
    <w:rsid w:val="476AA838"/>
    <w:rsid w:val="476F0A0A"/>
    <w:rsid w:val="4783BC2F"/>
    <w:rsid w:val="478A6461"/>
    <w:rsid w:val="4799D28E"/>
    <w:rsid w:val="47A63E1B"/>
    <w:rsid w:val="47B14982"/>
    <w:rsid w:val="47B354D5"/>
    <w:rsid w:val="47B69670"/>
    <w:rsid w:val="47BC9F3A"/>
    <w:rsid w:val="47C05DCF"/>
    <w:rsid w:val="47D2F39E"/>
    <w:rsid w:val="47E2A84B"/>
    <w:rsid w:val="47EC89A7"/>
    <w:rsid w:val="47F94092"/>
    <w:rsid w:val="48067303"/>
    <w:rsid w:val="4809ABA0"/>
    <w:rsid w:val="480DE70F"/>
    <w:rsid w:val="4816BA65"/>
    <w:rsid w:val="4822204C"/>
    <w:rsid w:val="482A50ED"/>
    <w:rsid w:val="483AFC04"/>
    <w:rsid w:val="484B3827"/>
    <w:rsid w:val="48572D0A"/>
    <w:rsid w:val="48606974"/>
    <w:rsid w:val="48672989"/>
    <w:rsid w:val="48677BE2"/>
    <w:rsid w:val="48734BD3"/>
    <w:rsid w:val="48744EF3"/>
    <w:rsid w:val="488B9CE7"/>
    <w:rsid w:val="488E90F9"/>
    <w:rsid w:val="488ED938"/>
    <w:rsid w:val="48923763"/>
    <w:rsid w:val="4892D5AD"/>
    <w:rsid w:val="489D5C73"/>
    <w:rsid w:val="48A32249"/>
    <w:rsid w:val="48A4EEC0"/>
    <w:rsid w:val="48A8C570"/>
    <w:rsid w:val="48B27C33"/>
    <w:rsid w:val="48B45816"/>
    <w:rsid w:val="48B92B64"/>
    <w:rsid w:val="48C7D0D5"/>
    <w:rsid w:val="48D2D603"/>
    <w:rsid w:val="48DB279F"/>
    <w:rsid w:val="48DDAD8B"/>
    <w:rsid w:val="48EB8B7C"/>
    <w:rsid w:val="48ECEDF9"/>
    <w:rsid w:val="48EE8F58"/>
    <w:rsid w:val="48FBF8EE"/>
    <w:rsid w:val="48FD9A31"/>
    <w:rsid w:val="48FE8BC6"/>
    <w:rsid w:val="4902FBC2"/>
    <w:rsid w:val="4918D30F"/>
    <w:rsid w:val="492ACFF0"/>
    <w:rsid w:val="494B3230"/>
    <w:rsid w:val="494F3BCB"/>
    <w:rsid w:val="4955B283"/>
    <w:rsid w:val="495A642C"/>
    <w:rsid w:val="4975358E"/>
    <w:rsid w:val="497A0AEC"/>
    <w:rsid w:val="4981AA76"/>
    <w:rsid w:val="499CE8ED"/>
    <w:rsid w:val="49A43944"/>
    <w:rsid w:val="49B36EE7"/>
    <w:rsid w:val="49B49D4E"/>
    <w:rsid w:val="49B5CCFF"/>
    <w:rsid w:val="49BD448B"/>
    <w:rsid w:val="49DA4212"/>
    <w:rsid w:val="49EEB2E0"/>
    <w:rsid w:val="49F6C959"/>
    <w:rsid w:val="4A034C43"/>
    <w:rsid w:val="4A06DE5F"/>
    <w:rsid w:val="4A273498"/>
    <w:rsid w:val="4A2C44BB"/>
    <w:rsid w:val="4A3483A8"/>
    <w:rsid w:val="4A3828D5"/>
    <w:rsid w:val="4A3ECF99"/>
    <w:rsid w:val="4A4A608D"/>
    <w:rsid w:val="4A4ADA72"/>
    <w:rsid w:val="4A5268BD"/>
    <w:rsid w:val="4A5743CD"/>
    <w:rsid w:val="4A64413A"/>
    <w:rsid w:val="4A71D20B"/>
    <w:rsid w:val="4A746BFF"/>
    <w:rsid w:val="4A7CB74F"/>
    <w:rsid w:val="4A7E7D20"/>
    <w:rsid w:val="4A815792"/>
    <w:rsid w:val="4A88CC42"/>
    <w:rsid w:val="4A996A92"/>
    <w:rsid w:val="4AA828FA"/>
    <w:rsid w:val="4AB854C7"/>
    <w:rsid w:val="4ACB4C32"/>
    <w:rsid w:val="4AD3DFC9"/>
    <w:rsid w:val="4AF182E4"/>
    <w:rsid w:val="4AF30126"/>
    <w:rsid w:val="4B01576B"/>
    <w:rsid w:val="4B078E40"/>
    <w:rsid w:val="4B087A47"/>
    <w:rsid w:val="4B19BCED"/>
    <w:rsid w:val="4B1F551C"/>
    <w:rsid w:val="4B38B94E"/>
    <w:rsid w:val="4B3EB254"/>
    <w:rsid w:val="4B44F8FD"/>
    <w:rsid w:val="4B477E98"/>
    <w:rsid w:val="4B4B7300"/>
    <w:rsid w:val="4B5428D1"/>
    <w:rsid w:val="4B554BE7"/>
    <w:rsid w:val="4B5E7746"/>
    <w:rsid w:val="4B605C18"/>
    <w:rsid w:val="4B60A9F3"/>
    <w:rsid w:val="4B61F1AF"/>
    <w:rsid w:val="4B6689CE"/>
    <w:rsid w:val="4B893C5C"/>
    <w:rsid w:val="4B8CA2C0"/>
    <w:rsid w:val="4B970CCA"/>
    <w:rsid w:val="4BA18510"/>
    <w:rsid w:val="4BA8AB06"/>
    <w:rsid w:val="4BD10C7E"/>
    <w:rsid w:val="4BD3674A"/>
    <w:rsid w:val="4BD9AFC3"/>
    <w:rsid w:val="4BDB6789"/>
    <w:rsid w:val="4BDD56EE"/>
    <w:rsid w:val="4BE0DC48"/>
    <w:rsid w:val="4BE554D2"/>
    <w:rsid w:val="4BFF64A1"/>
    <w:rsid w:val="4C05D3F1"/>
    <w:rsid w:val="4C10BDB3"/>
    <w:rsid w:val="4C21AB8A"/>
    <w:rsid w:val="4C2501A7"/>
    <w:rsid w:val="4C3EDEEE"/>
    <w:rsid w:val="4C536918"/>
    <w:rsid w:val="4C555B57"/>
    <w:rsid w:val="4C66EAE0"/>
    <w:rsid w:val="4C6EC635"/>
    <w:rsid w:val="4C78A4BF"/>
    <w:rsid w:val="4C7EA6A6"/>
    <w:rsid w:val="4C892A7F"/>
    <w:rsid w:val="4C8A7999"/>
    <w:rsid w:val="4C8C47CA"/>
    <w:rsid w:val="4C92EA11"/>
    <w:rsid w:val="4C977984"/>
    <w:rsid w:val="4CA429DB"/>
    <w:rsid w:val="4CACFEF6"/>
    <w:rsid w:val="4CB570F5"/>
    <w:rsid w:val="4CC5C4C6"/>
    <w:rsid w:val="4CDEBFD4"/>
    <w:rsid w:val="4CF08D3E"/>
    <w:rsid w:val="4CF12B65"/>
    <w:rsid w:val="4CF830DE"/>
    <w:rsid w:val="4D20DE21"/>
    <w:rsid w:val="4D2C24F8"/>
    <w:rsid w:val="4D3D8237"/>
    <w:rsid w:val="4D46FDCE"/>
    <w:rsid w:val="4D519044"/>
    <w:rsid w:val="4D581187"/>
    <w:rsid w:val="4D61FE53"/>
    <w:rsid w:val="4D73A4B7"/>
    <w:rsid w:val="4D75DBD8"/>
    <w:rsid w:val="4D77C324"/>
    <w:rsid w:val="4D81A9D1"/>
    <w:rsid w:val="4D827B34"/>
    <w:rsid w:val="4D8EF12D"/>
    <w:rsid w:val="4D907CDE"/>
    <w:rsid w:val="4D946BDD"/>
    <w:rsid w:val="4D9C3BF2"/>
    <w:rsid w:val="4D9DABDB"/>
    <w:rsid w:val="4DACB096"/>
    <w:rsid w:val="4DB0A5A4"/>
    <w:rsid w:val="4DB2E8E9"/>
    <w:rsid w:val="4DC69591"/>
    <w:rsid w:val="4DC7A21C"/>
    <w:rsid w:val="4DD318D2"/>
    <w:rsid w:val="4DD85591"/>
    <w:rsid w:val="4DD95CB5"/>
    <w:rsid w:val="4DF272C2"/>
    <w:rsid w:val="4DF5B352"/>
    <w:rsid w:val="4DF7372B"/>
    <w:rsid w:val="4DFC0928"/>
    <w:rsid w:val="4DFF5333"/>
    <w:rsid w:val="4E06550E"/>
    <w:rsid w:val="4E16558D"/>
    <w:rsid w:val="4E17D4FF"/>
    <w:rsid w:val="4E1AA01F"/>
    <w:rsid w:val="4E1BE045"/>
    <w:rsid w:val="4E21C5B7"/>
    <w:rsid w:val="4E2430D9"/>
    <w:rsid w:val="4E2B656A"/>
    <w:rsid w:val="4E2CA848"/>
    <w:rsid w:val="4E2D8D24"/>
    <w:rsid w:val="4E37ED55"/>
    <w:rsid w:val="4E3A6FE1"/>
    <w:rsid w:val="4E41DBC9"/>
    <w:rsid w:val="4E47D48F"/>
    <w:rsid w:val="4E525E85"/>
    <w:rsid w:val="4E5EAFC9"/>
    <w:rsid w:val="4E6D8A09"/>
    <w:rsid w:val="4E705A10"/>
    <w:rsid w:val="4E86247F"/>
    <w:rsid w:val="4E90A0E7"/>
    <w:rsid w:val="4E921BF9"/>
    <w:rsid w:val="4E92B873"/>
    <w:rsid w:val="4E9973D8"/>
    <w:rsid w:val="4E9C13B0"/>
    <w:rsid w:val="4E9EAD7E"/>
    <w:rsid w:val="4E9FC66C"/>
    <w:rsid w:val="4EBA56EA"/>
    <w:rsid w:val="4ED75C63"/>
    <w:rsid w:val="4EE595F7"/>
    <w:rsid w:val="4EE6F27C"/>
    <w:rsid w:val="4EE8AA79"/>
    <w:rsid w:val="4EEAE15F"/>
    <w:rsid w:val="4EEC1B1D"/>
    <w:rsid w:val="4EF3F21C"/>
    <w:rsid w:val="4EF873F1"/>
    <w:rsid w:val="4EF9154F"/>
    <w:rsid w:val="4F06241B"/>
    <w:rsid w:val="4F0A7592"/>
    <w:rsid w:val="4F0D5194"/>
    <w:rsid w:val="4F214AB6"/>
    <w:rsid w:val="4F2C6387"/>
    <w:rsid w:val="4F4069CB"/>
    <w:rsid w:val="4F50A8BB"/>
    <w:rsid w:val="4F60F445"/>
    <w:rsid w:val="4F61F633"/>
    <w:rsid w:val="4F68AA1D"/>
    <w:rsid w:val="4F6B4089"/>
    <w:rsid w:val="4F6C7120"/>
    <w:rsid w:val="4F75476F"/>
    <w:rsid w:val="4F79C35A"/>
    <w:rsid w:val="4F7BFA63"/>
    <w:rsid w:val="4F81399A"/>
    <w:rsid w:val="4F9AF834"/>
    <w:rsid w:val="4FC123C8"/>
    <w:rsid w:val="4FC49895"/>
    <w:rsid w:val="4FC66615"/>
    <w:rsid w:val="4FC6D042"/>
    <w:rsid w:val="4FD05423"/>
    <w:rsid w:val="4FE10E63"/>
    <w:rsid w:val="4FE35D19"/>
    <w:rsid w:val="4FF44373"/>
    <w:rsid w:val="4FF7600F"/>
    <w:rsid w:val="4FF7EDE6"/>
    <w:rsid w:val="5006E67A"/>
    <w:rsid w:val="50199817"/>
    <w:rsid w:val="501F8D20"/>
    <w:rsid w:val="503985C0"/>
    <w:rsid w:val="5047D275"/>
    <w:rsid w:val="505F35C2"/>
    <w:rsid w:val="50700771"/>
    <w:rsid w:val="5070D1FD"/>
    <w:rsid w:val="50728DC7"/>
    <w:rsid w:val="50749B67"/>
    <w:rsid w:val="50766F81"/>
    <w:rsid w:val="508F3079"/>
    <w:rsid w:val="5090AEDE"/>
    <w:rsid w:val="509E9C52"/>
    <w:rsid w:val="50AA58F2"/>
    <w:rsid w:val="50B79992"/>
    <w:rsid w:val="50CFF031"/>
    <w:rsid w:val="50D98E36"/>
    <w:rsid w:val="50DA76CB"/>
    <w:rsid w:val="50E50C9C"/>
    <w:rsid w:val="50FE731B"/>
    <w:rsid w:val="51121B4D"/>
    <w:rsid w:val="51249C2D"/>
    <w:rsid w:val="512C1FFE"/>
    <w:rsid w:val="51341B00"/>
    <w:rsid w:val="5136A931"/>
    <w:rsid w:val="51499C88"/>
    <w:rsid w:val="515C9842"/>
    <w:rsid w:val="516068F6"/>
    <w:rsid w:val="51678F03"/>
    <w:rsid w:val="516FE918"/>
    <w:rsid w:val="5173C17E"/>
    <w:rsid w:val="5184F288"/>
    <w:rsid w:val="51925EA6"/>
    <w:rsid w:val="5194CB7B"/>
    <w:rsid w:val="51B47572"/>
    <w:rsid w:val="51BB1431"/>
    <w:rsid w:val="51BC952E"/>
    <w:rsid w:val="51CB144A"/>
    <w:rsid w:val="51D0EDED"/>
    <w:rsid w:val="51DB9E70"/>
    <w:rsid w:val="51DC6134"/>
    <w:rsid w:val="51F4E372"/>
    <w:rsid w:val="51F6C319"/>
    <w:rsid w:val="51F732ED"/>
    <w:rsid w:val="520FDFE3"/>
    <w:rsid w:val="5219A186"/>
    <w:rsid w:val="5224A8EA"/>
    <w:rsid w:val="523025C6"/>
    <w:rsid w:val="523A6CB3"/>
    <w:rsid w:val="524B4244"/>
    <w:rsid w:val="52502662"/>
    <w:rsid w:val="52627468"/>
    <w:rsid w:val="52988E07"/>
    <w:rsid w:val="529C6C62"/>
    <w:rsid w:val="52CAA84E"/>
    <w:rsid w:val="52CF29BF"/>
    <w:rsid w:val="52D1DCDE"/>
    <w:rsid w:val="52E3F909"/>
    <w:rsid w:val="52E64954"/>
    <w:rsid w:val="52ED04A4"/>
    <w:rsid w:val="52ED0839"/>
    <w:rsid w:val="52EE4D7D"/>
    <w:rsid w:val="52EEFFEA"/>
    <w:rsid w:val="52F37F51"/>
    <w:rsid w:val="52FC3957"/>
    <w:rsid w:val="52FD2348"/>
    <w:rsid w:val="531ACD7E"/>
    <w:rsid w:val="531B8640"/>
    <w:rsid w:val="5321A787"/>
    <w:rsid w:val="53224EA7"/>
    <w:rsid w:val="53403ECC"/>
    <w:rsid w:val="53675570"/>
    <w:rsid w:val="536EF9B6"/>
    <w:rsid w:val="53727178"/>
    <w:rsid w:val="537F1531"/>
    <w:rsid w:val="5380CD82"/>
    <w:rsid w:val="5382746B"/>
    <w:rsid w:val="5387EFD3"/>
    <w:rsid w:val="539B4239"/>
    <w:rsid w:val="53AA2E89"/>
    <w:rsid w:val="53AAA789"/>
    <w:rsid w:val="53AF37E0"/>
    <w:rsid w:val="53BD1930"/>
    <w:rsid w:val="53BEDCAA"/>
    <w:rsid w:val="53D21079"/>
    <w:rsid w:val="53DADF59"/>
    <w:rsid w:val="53DDC459"/>
    <w:rsid w:val="53F3C284"/>
    <w:rsid w:val="53F74E72"/>
    <w:rsid w:val="54165543"/>
    <w:rsid w:val="541ACC5F"/>
    <w:rsid w:val="541BB6CC"/>
    <w:rsid w:val="542A31F2"/>
    <w:rsid w:val="5442B526"/>
    <w:rsid w:val="5447A1D3"/>
    <w:rsid w:val="54499F14"/>
    <w:rsid w:val="5450C360"/>
    <w:rsid w:val="545B18CF"/>
    <w:rsid w:val="5472C58C"/>
    <w:rsid w:val="548444F2"/>
    <w:rsid w:val="548AE412"/>
    <w:rsid w:val="5492C88E"/>
    <w:rsid w:val="54932A33"/>
    <w:rsid w:val="54A3A2DB"/>
    <w:rsid w:val="54AC2C36"/>
    <w:rsid w:val="54B9E81F"/>
    <w:rsid w:val="54C2F761"/>
    <w:rsid w:val="54D6FC0B"/>
    <w:rsid w:val="54DADE87"/>
    <w:rsid w:val="54F12960"/>
    <w:rsid w:val="54F3341F"/>
    <w:rsid w:val="54F9DE3B"/>
    <w:rsid w:val="54FC0A75"/>
    <w:rsid w:val="5500A8D9"/>
    <w:rsid w:val="550220D3"/>
    <w:rsid w:val="550890DA"/>
    <w:rsid w:val="550EFD92"/>
    <w:rsid w:val="550F07F0"/>
    <w:rsid w:val="551E91CD"/>
    <w:rsid w:val="553C5D75"/>
    <w:rsid w:val="55565504"/>
    <w:rsid w:val="5557DDC2"/>
    <w:rsid w:val="5565A5FA"/>
    <w:rsid w:val="556C4BFA"/>
    <w:rsid w:val="55838AA4"/>
    <w:rsid w:val="558ACB8D"/>
    <w:rsid w:val="559A9F0A"/>
    <w:rsid w:val="559AE70B"/>
    <w:rsid w:val="55BA1834"/>
    <w:rsid w:val="55BF83B0"/>
    <w:rsid w:val="55DA9703"/>
    <w:rsid w:val="55DE958B"/>
    <w:rsid w:val="55E50213"/>
    <w:rsid w:val="55EB28A1"/>
    <w:rsid w:val="55EE3587"/>
    <w:rsid w:val="55EF46E6"/>
    <w:rsid w:val="55F9B764"/>
    <w:rsid w:val="55FC34DD"/>
    <w:rsid w:val="55FEA9BD"/>
    <w:rsid w:val="5600540F"/>
    <w:rsid w:val="560A8E37"/>
    <w:rsid w:val="560FEA24"/>
    <w:rsid w:val="563098D2"/>
    <w:rsid w:val="5633DA19"/>
    <w:rsid w:val="5636ECFD"/>
    <w:rsid w:val="5642F479"/>
    <w:rsid w:val="564607C6"/>
    <w:rsid w:val="564F4D07"/>
    <w:rsid w:val="56541420"/>
    <w:rsid w:val="5681EC95"/>
    <w:rsid w:val="568F6127"/>
    <w:rsid w:val="56B0BF98"/>
    <w:rsid w:val="56B25473"/>
    <w:rsid w:val="56BAAD36"/>
    <w:rsid w:val="56BEE814"/>
    <w:rsid w:val="56C81CE6"/>
    <w:rsid w:val="56D141D4"/>
    <w:rsid w:val="56DBC17E"/>
    <w:rsid w:val="56DE3883"/>
    <w:rsid w:val="56DE9E94"/>
    <w:rsid w:val="56E42B6F"/>
    <w:rsid w:val="56F0A980"/>
    <w:rsid w:val="56F3BCE1"/>
    <w:rsid w:val="56F7B30B"/>
    <w:rsid w:val="57065F15"/>
    <w:rsid w:val="5716B155"/>
    <w:rsid w:val="5718D33E"/>
    <w:rsid w:val="571D52A1"/>
    <w:rsid w:val="572057F7"/>
    <w:rsid w:val="57394722"/>
    <w:rsid w:val="57415064"/>
    <w:rsid w:val="57433103"/>
    <w:rsid w:val="5749E8DF"/>
    <w:rsid w:val="574DE32B"/>
    <w:rsid w:val="575FCD4B"/>
    <w:rsid w:val="576F54AA"/>
    <w:rsid w:val="57745EDB"/>
    <w:rsid w:val="577A65EC"/>
    <w:rsid w:val="578D83A6"/>
    <w:rsid w:val="579036A8"/>
    <w:rsid w:val="57994E7D"/>
    <w:rsid w:val="579C6431"/>
    <w:rsid w:val="579D4207"/>
    <w:rsid w:val="57B6FA15"/>
    <w:rsid w:val="57D2D9BE"/>
    <w:rsid w:val="57E0B972"/>
    <w:rsid w:val="57F7ED37"/>
    <w:rsid w:val="580333C1"/>
    <w:rsid w:val="580C670F"/>
    <w:rsid w:val="581D355C"/>
    <w:rsid w:val="581EAD89"/>
    <w:rsid w:val="5840319C"/>
    <w:rsid w:val="58488247"/>
    <w:rsid w:val="584957C9"/>
    <w:rsid w:val="585A3184"/>
    <w:rsid w:val="586C2431"/>
    <w:rsid w:val="5870973E"/>
    <w:rsid w:val="5878DB45"/>
    <w:rsid w:val="5888365A"/>
    <w:rsid w:val="588B9E64"/>
    <w:rsid w:val="589234F2"/>
    <w:rsid w:val="58A68F91"/>
    <w:rsid w:val="58A8790D"/>
    <w:rsid w:val="58B92302"/>
    <w:rsid w:val="58BC55DD"/>
    <w:rsid w:val="58CD75B5"/>
    <w:rsid w:val="58DCD1DB"/>
    <w:rsid w:val="58E24DE1"/>
    <w:rsid w:val="58EB2129"/>
    <w:rsid w:val="58F8340B"/>
    <w:rsid w:val="59000899"/>
    <w:rsid w:val="59008F5F"/>
    <w:rsid w:val="592E1C73"/>
    <w:rsid w:val="592F9863"/>
    <w:rsid w:val="59310DB7"/>
    <w:rsid w:val="59337855"/>
    <w:rsid w:val="593C1C0A"/>
    <w:rsid w:val="593DA1FD"/>
    <w:rsid w:val="593F6F29"/>
    <w:rsid w:val="593FE103"/>
    <w:rsid w:val="59472004"/>
    <w:rsid w:val="594D5F0C"/>
    <w:rsid w:val="5955964E"/>
    <w:rsid w:val="5955A2A9"/>
    <w:rsid w:val="59680C00"/>
    <w:rsid w:val="5975C355"/>
    <w:rsid w:val="597E85BA"/>
    <w:rsid w:val="59824109"/>
    <w:rsid w:val="598528EB"/>
    <w:rsid w:val="598A4875"/>
    <w:rsid w:val="598BD012"/>
    <w:rsid w:val="598E8E44"/>
    <w:rsid w:val="598F8C62"/>
    <w:rsid w:val="59924EE1"/>
    <w:rsid w:val="59A41B71"/>
    <w:rsid w:val="59A704BD"/>
    <w:rsid w:val="59A70E2A"/>
    <w:rsid w:val="59A88C97"/>
    <w:rsid w:val="59ADD2EA"/>
    <w:rsid w:val="59B209BE"/>
    <w:rsid w:val="59BA9797"/>
    <w:rsid w:val="59BEDA6E"/>
    <w:rsid w:val="59C1F5C7"/>
    <w:rsid w:val="59D42FCD"/>
    <w:rsid w:val="59E04D97"/>
    <w:rsid w:val="59E3DA4E"/>
    <w:rsid w:val="59E8D359"/>
    <w:rsid w:val="59EDBF3C"/>
    <w:rsid w:val="59F292E4"/>
    <w:rsid w:val="59FA9B10"/>
    <w:rsid w:val="59FF2CA1"/>
    <w:rsid w:val="5A024679"/>
    <w:rsid w:val="5A051D33"/>
    <w:rsid w:val="5A07DBEF"/>
    <w:rsid w:val="5A1DAA02"/>
    <w:rsid w:val="5A21BCB5"/>
    <w:rsid w:val="5A2F9D2F"/>
    <w:rsid w:val="5A351171"/>
    <w:rsid w:val="5A3B6CFD"/>
    <w:rsid w:val="5A42D19A"/>
    <w:rsid w:val="5A44801B"/>
    <w:rsid w:val="5A4FF431"/>
    <w:rsid w:val="5A54F363"/>
    <w:rsid w:val="5A5DE4D6"/>
    <w:rsid w:val="5A5FF53A"/>
    <w:rsid w:val="5A8418A1"/>
    <w:rsid w:val="5A883436"/>
    <w:rsid w:val="5A8E23DE"/>
    <w:rsid w:val="5AB42E96"/>
    <w:rsid w:val="5AB437E0"/>
    <w:rsid w:val="5ABFDA23"/>
    <w:rsid w:val="5AC9B887"/>
    <w:rsid w:val="5ACB68C4"/>
    <w:rsid w:val="5ACDAFCC"/>
    <w:rsid w:val="5ACF48B6"/>
    <w:rsid w:val="5AF23CE3"/>
    <w:rsid w:val="5AF8F6BB"/>
    <w:rsid w:val="5B16B513"/>
    <w:rsid w:val="5B225693"/>
    <w:rsid w:val="5B2392B2"/>
    <w:rsid w:val="5B301126"/>
    <w:rsid w:val="5B311B55"/>
    <w:rsid w:val="5B445CF8"/>
    <w:rsid w:val="5B4EDE55"/>
    <w:rsid w:val="5B5EAEAA"/>
    <w:rsid w:val="5B6143E2"/>
    <w:rsid w:val="5B816819"/>
    <w:rsid w:val="5B92424D"/>
    <w:rsid w:val="5B925937"/>
    <w:rsid w:val="5B966B71"/>
    <w:rsid w:val="5BA223CF"/>
    <w:rsid w:val="5BAEC137"/>
    <w:rsid w:val="5BBCEB68"/>
    <w:rsid w:val="5BBDF18E"/>
    <w:rsid w:val="5BC63FA4"/>
    <w:rsid w:val="5BCA8531"/>
    <w:rsid w:val="5BDEA1FB"/>
    <w:rsid w:val="5BE887BF"/>
    <w:rsid w:val="5BEAC0DF"/>
    <w:rsid w:val="5BF492A1"/>
    <w:rsid w:val="5BF89AC1"/>
    <w:rsid w:val="5C079BAF"/>
    <w:rsid w:val="5C095C01"/>
    <w:rsid w:val="5C26C8B1"/>
    <w:rsid w:val="5C2AA4A5"/>
    <w:rsid w:val="5C2B2DE0"/>
    <w:rsid w:val="5C2ED977"/>
    <w:rsid w:val="5C3787C8"/>
    <w:rsid w:val="5C3BEBB5"/>
    <w:rsid w:val="5C3F28C4"/>
    <w:rsid w:val="5C4A068D"/>
    <w:rsid w:val="5C4FFD09"/>
    <w:rsid w:val="5C5443A6"/>
    <w:rsid w:val="5C6008DC"/>
    <w:rsid w:val="5C673925"/>
    <w:rsid w:val="5C70F6EC"/>
    <w:rsid w:val="5C8FE851"/>
    <w:rsid w:val="5C9C3DDA"/>
    <w:rsid w:val="5CA8C881"/>
    <w:rsid w:val="5CC33856"/>
    <w:rsid w:val="5CCACAFF"/>
    <w:rsid w:val="5CCF81A7"/>
    <w:rsid w:val="5CD77E22"/>
    <w:rsid w:val="5CE6702E"/>
    <w:rsid w:val="5CE741C5"/>
    <w:rsid w:val="5CE84656"/>
    <w:rsid w:val="5CE9AA80"/>
    <w:rsid w:val="5CF7158A"/>
    <w:rsid w:val="5D0338EF"/>
    <w:rsid w:val="5D0F37B7"/>
    <w:rsid w:val="5D10BF0F"/>
    <w:rsid w:val="5D1DC127"/>
    <w:rsid w:val="5D24CD72"/>
    <w:rsid w:val="5D462A62"/>
    <w:rsid w:val="5D62EFA7"/>
    <w:rsid w:val="5D654D87"/>
    <w:rsid w:val="5D668F06"/>
    <w:rsid w:val="5D6F1BB5"/>
    <w:rsid w:val="5D900914"/>
    <w:rsid w:val="5DAECA7C"/>
    <w:rsid w:val="5DAF1FB8"/>
    <w:rsid w:val="5DB1AC74"/>
    <w:rsid w:val="5DB218B8"/>
    <w:rsid w:val="5DB46AF7"/>
    <w:rsid w:val="5DC2F63D"/>
    <w:rsid w:val="5DCDC3EA"/>
    <w:rsid w:val="5DD03A7F"/>
    <w:rsid w:val="5DD3FDEC"/>
    <w:rsid w:val="5DD80CFF"/>
    <w:rsid w:val="5DDF7330"/>
    <w:rsid w:val="5DDF7330"/>
    <w:rsid w:val="5DE5F3BD"/>
    <w:rsid w:val="5DF01407"/>
    <w:rsid w:val="5DF2CF8D"/>
    <w:rsid w:val="5DFC4EA0"/>
    <w:rsid w:val="5DFDE1C2"/>
    <w:rsid w:val="5DFE90E9"/>
    <w:rsid w:val="5E0073DE"/>
    <w:rsid w:val="5E0108EF"/>
    <w:rsid w:val="5E015949"/>
    <w:rsid w:val="5E0C0672"/>
    <w:rsid w:val="5E18163B"/>
    <w:rsid w:val="5E1AB840"/>
    <w:rsid w:val="5E1BE92A"/>
    <w:rsid w:val="5E25E106"/>
    <w:rsid w:val="5E272562"/>
    <w:rsid w:val="5E2CAD79"/>
    <w:rsid w:val="5E33FE6F"/>
    <w:rsid w:val="5E3E5F09"/>
    <w:rsid w:val="5E465889"/>
    <w:rsid w:val="5E46F6EE"/>
    <w:rsid w:val="5E487F20"/>
    <w:rsid w:val="5E4B5430"/>
    <w:rsid w:val="5E4C78A9"/>
    <w:rsid w:val="5E552756"/>
    <w:rsid w:val="5E5BE7A8"/>
    <w:rsid w:val="5E6F7C32"/>
    <w:rsid w:val="5E74942F"/>
    <w:rsid w:val="5EA6357A"/>
    <w:rsid w:val="5EB65C05"/>
    <w:rsid w:val="5ED3194A"/>
    <w:rsid w:val="5EDA130C"/>
    <w:rsid w:val="5EE2203A"/>
    <w:rsid w:val="5EE30FE1"/>
    <w:rsid w:val="5EF63831"/>
    <w:rsid w:val="5F07C83A"/>
    <w:rsid w:val="5F086FA7"/>
    <w:rsid w:val="5F088BAF"/>
    <w:rsid w:val="5F0F0F71"/>
    <w:rsid w:val="5F1642BD"/>
    <w:rsid w:val="5F1C4C97"/>
    <w:rsid w:val="5F238FC6"/>
    <w:rsid w:val="5F2E3391"/>
    <w:rsid w:val="5F2FD9F8"/>
    <w:rsid w:val="5F36A49C"/>
    <w:rsid w:val="5F441B9E"/>
    <w:rsid w:val="5F61C926"/>
    <w:rsid w:val="5F6236CA"/>
    <w:rsid w:val="5F65659C"/>
    <w:rsid w:val="5F71BDDB"/>
    <w:rsid w:val="5F71E2D1"/>
    <w:rsid w:val="5F761DFD"/>
    <w:rsid w:val="5F779E6A"/>
    <w:rsid w:val="5F7868B0"/>
    <w:rsid w:val="5F78EA46"/>
    <w:rsid w:val="5F879FB9"/>
    <w:rsid w:val="5F8A50D1"/>
    <w:rsid w:val="5FA23172"/>
    <w:rsid w:val="5FAF61C8"/>
    <w:rsid w:val="5FC2F5C3"/>
    <w:rsid w:val="5FC743E7"/>
    <w:rsid w:val="5FE6B297"/>
    <w:rsid w:val="5FE9D6BF"/>
    <w:rsid w:val="5FF389B2"/>
    <w:rsid w:val="5FFE526E"/>
    <w:rsid w:val="60028150"/>
    <w:rsid w:val="6006B2FF"/>
    <w:rsid w:val="60093B6A"/>
    <w:rsid w:val="600DDDBF"/>
    <w:rsid w:val="6011BEE4"/>
    <w:rsid w:val="601911D0"/>
    <w:rsid w:val="6025CC61"/>
    <w:rsid w:val="602CA924"/>
    <w:rsid w:val="60350E1E"/>
    <w:rsid w:val="6035B026"/>
    <w:rsid w:val="6040E5EE"/>
    <w:rsid w:val="6042133E"/>
    <w:rsid w:val="604F1F20"/>
    <w:rsid w:val="6056213E"/>
    <w:rsid w:val="60579710"/>
    <w:rsid w:val="6058CCDC"/>
    <w:rsid w:val="605EABAC"/>
    <w:rsid w:val="606BE905"/>
    <w:rsid w:val="606C4DCC"/>
    <w:rsid w:val="6076A4AD"/>
    <w:rsid w:val="607F9091"/>
    <w:rsid w:val="608B0724"/>
    <w:rsid w:val="608CEA05"/>
    <w:rsid w:val="60925222"/>
    <w:rsid w:val="60966820"/>
    <w:rsid w:val="60A07A1E"/>
    <w:rsid w:val="60A5930C"/>
    <w:rsid w:val="60B0D35E"/>
    <w:rsid w:val="60C4D020"/>
    <w:rsid w:val="60CD3A37"/>
    <w:rsid w:val="60D02846"/>
    <w:rsid w:val="60D8BFC6"/>
    <w:rsid w:val="60DADF72"/>
    <w:rsid w:val="60DCBFA3"/>
    <w:rsid w:val="60E9B97A"/>
    <w:rsid w:val="60EC5020"/>
    <w:rsid w:val="60F8810B"/>
    <w:rsid w:val="6111E2F3"/>
    <w:rsid w:val="61136ECB"/>
    <w:rsid w:val="6114CB44"/>
    <w:rsid w:val="611B3D0E"/>
    <w:rsid w:val="61395F3B"/>
    <w:rsid w:val="613AAA48"/>
    <w:rsid w:val="61415BCB"/>
    <w:rsid w:val="61424E89"/>
    <w:rsid w:val="614D6D72"/>
    <w:rsid w:val="615264BA"/>
    <w:rsid w:val="61747ADB"/>
    <w:rsid w:val="6176EC68"/>
    <w:rsid w:val="6183AA07"/>
    <w:rsid w:val="618A215B"/>
    <w:rsid w:val="618F5A13"/>
    <w:rsid w:val="6193886A"/>
    <w:rsid w:val="61945686"/>
    <w:rsid w:val="6199D235"/>
    <w:rsid w:val="619ECF7D"/>
    <w:rsid w:val="61A44A47"/>
    <w:rsid w:val="61AC3F98"/>
    <w:rsid w:val="61B574B9"/>
    <w:rsid w:val="61BD97B1"/>
    <w:rsid w:val="61C05F77"/>
    <w:rsid w:val="61C2287D"/>
    <w:rsid w:val="61CE70C5"/>
    <w:rsid w:val="61D2E189"/>
    <w:rsid w:val="61DCCCB4"/>
    <w:rsid w:val="61DCD35A"/>
    <w:rsid w:val="61E081FF"/>
    <w:rsid w:val="61E5D21B"/>
    <w:rsid w:val="61E9E6B3"/>
    <w:rsid w:val="61EC8177"/>
    <w:rsid w:val="61F0FF1E"/>
    <w:rsid w:val="6203A67C"/>
    <w:rsid w:val="620D54AD"/>
    <w:rsid w:val="62109A95"/>
    <w:rsid w:val="622EB8AB"/>
    <w:rsid w:val="624DE37F"/>
    <w:rsid w:val="626A7D54"/>
    <w:rsid w:val="627D7984"/>
    <w:rsid w:val="62837A11"/>
    <w:rsid w:val="62946E54"/>
    <w:rsid w:val="629DEC80"/>
    <w:rsid w:val="62A02B67"/>
    <w:rsid w:val="62AB9C7D"/>
    <w:rsid w:val="62B40ED5"/>
    <w:rsid w:val="62B67784"/>
    <w:rsid w:val="62BA3868"/>
    <w:rsid w:val="62BB1C7B"/>
    <w:rsid w:val="62C13B22"/>
    <w:rsid w:val="62E0771F"/>
    <w:rsid w:val="63145494"/>
    <w:rsid w:val="631FE6CE"/>
    <w:rsid w:val="63223F10"/>
    <w:rsid w:val="63295716"/>
    <w:rsid w:val="633EC32B"/>
    <w:rsid w:val="635145B0"/>
    <w:rsid w:val="636BC427"/>
    <w:rsid w:val="636F8ED2"/>
    <w:rsid w:val="63862FFF"/>
    <w:rsid w:val="63A50037"/>
    <w:rsid w:val="63A5152E"/>
    <w:rsid w:val="63A83F38"/>
    <w:rsid w:val="63B1920E"/>
    <w:rsid w:val="63BA4E63"/>
    <w:rsid w:val="63BB8DEC"/>
    <w:rsid w:val="63C56F4A"/>
    <w:rsid w:val="63CA0F28"/>
    <w:rsid w:val="63D13D46"/>
    <w:rsid w:val="63DD33CE"/>
    <w:rsid w:val="63DD5A93"/>
    <w:rsid w:val="63F6FD32"/>
    <w:rsid w:val="6401F7AB"/>
    <w:rsid w:val="64024F60"/>
    <w:rsid w:val="6420EF7A"/>
    <w:rsid w:val="6435F96A"/>
    <w:rsid w:val="643B414F"/>
    <w:rsid w:val="64451B48"/>
    <w:rsid w:val="64454688"/>
    <w:rsid w:val="644B0F8D"/>
    <w:rsid w:val="644F4967"/>
    <w:rsid w:val="646312B1"/>
    <w:rsid w:val="6474AE0A"/>
    <w:rsid w:val="64829FD7"/>
    <w:rsid w:val="64841767"/>
    <w:rsid w:val="649198E1"/>
    <w:rsid w:val="64957FB1"/>
    <w:rsid w:val="64975933"/>
    <w:rsid w:val="64A07753"/>
    <w:rsid w:val="64A47470"/>
    <w:rsid w:val="64C2B04A"/>
    <w:rsid w:val="64D6703F"/>
    <w:rsid w:val="64E0F7A4"/>
    <w:rsid w:val="64E49B24"/>
    <w:rsid w:val="64E9DEFE"/>
    <w:rsid w:val="64F3AE56"/>
    <w:rsid w:val="64FC2C7B"/>
    <w:rsid w:val="6501ED58"/>
    <w:rsid w:val="650DBDE1"/>
    <w:rsid w:val="650E4E6E"/>
    <w:rsid w:val="65221EFE"/>
    <w:rsid w:val="65250352"/>
    <w:rsid w:val="6527461C"/>
    <w:rsid w:val="652ABC29"/>
    <w:rsid w:val="652C0029"/>
    <w:rsid w:val="65408D0F"/>
    <w:rsid w:val="6566D6E1"/>
    <w:rsid w:val="656913F6"/>
    <w:rsid w:val="656AAEDD"/>
    <w:rsid w:val="656E6468"/>
    <w:rsid w:val="65757627"/>
    <w:rsid w:val="657D351E"/>
    <w:rsid w:val="658351EE"/>
    <w:rsid w:val="6585D7D8"/>
    <w:rsid w:val="658E61CD"/>
    <w:rsid w:val="658E759B"/>
    <w:rsid w:val="6595332C"/>
    <w:rsid w:val="65A9A829"/>
    <w:rsid w:val="65BBB9EB"/>
    <w:rsid w:val="65C357F3"/>
    <w:rsid w:val="65C64F23"/>
    <w:rsid w:val="65D7C076"/>
    <w:rsid w:val="65EC8E7E"/>
    <w:rsid w:val="65FC7645"/>
    <w:rsid w:val="661481D6"/>
    <w:rsid w:val="66195BDF"/>
    <w:rsid w:val="6620EC13"/>
    <w:rsid w:val="662B368C"/>
    <w:rsid w:val="6630B1F0"/>
    <w:rsid w:val="66370FD2"/>
    <w:rsid w:val="663BFB66"/>
    <w:rsid w:val="6643C354"/>
    <w:rsid w:val="66578790"/>
    <w:rsid w:val="6663E451"/>
    <w:rsid w:val="666DDFEA"/>
    <w:rsid w:val="6670AFED"/>
    <w:rsid w:val="668233D2"/>
    <w:rsid w:val="66925EFF"/>
    <w:rsid w:val="66952EC8"/>
    <w:rsid w:val="66A60182"/>
    <w:rsid w:val="66B6FA2F"/>
    <w:rsid w:val="66BF2E4F"/>
    <w:rsid w:val="66C6418C"/>
    <w:rsid w:val="66D29D71"/>
    <w:rsid w:val="66D873BF"/>
    <w:rsid w:val="66EC71CA"/>
    <w:rsid w:val="66F01838"/>
    <w:rsid w:val="66F0C9ED"/>
    <w:rsid w:val="66F63DCD"/>
    <w:rsid w:val="6700BD73"/>
    <w:rsid w:val="6701EE3B"/>
    <w:rsid w:val="6701F279"/>
    <w:rsid w:val="6715307A"/>
    <w:rsid w:val="67161F60"/>
    <w:rsid w:val="671AEF6C"/>
    <w:rsid w:val="671DACDC"/>
    <w:rsid w:val="671FD31C"/>
    <w:rsid w:val="672A6248"/>
    <w:rsid w:val="6735B4EB"/>
    <w:rsid w:val="6746309D"/>
    <w:rsid w:val="6747FD10"/>
    <w:rsid w:val="674846B9"/>
    <w:rsid w:val="674D119B"/>
    <w:rsid w:val="67514BDC"/>
    <w:rsid w:val="675AEA76"/>
    <w:rsid w:val="67697B58"/>
    <w:rsid w:val="676E5D18"/>
    <w:rsid w:val="678EC1D8"/>
    <w:rsid w:val="679FA71D"/>
    <w:rsid w:val="67B912F5"/>
    <w:rsid w:val="67C8854A"/>
    <w:rsid w:val="67D766A0"/>
    <w:rsid w:val="67DF88C1"/>
    <w:rsid w:val="6800597A"/>
    <w:rsid w:val="6815C958"/>
    <w:rsid w:val="6818D0B9"/>
    <w:rsid w:val="681F4BD8"/>
    <w:rsid w:val="68398E1A"/>
    <w:rsid w:val="684B9321"/>
    <w:rsid w:val="685CA9E4"/>
    <w:rsid w:val="68734BD1"/>
    <w:rsid w:val="6874E543"/>
    <w:rsid w:val="6889E1F3"/>
    <w:rsid w:val="689055D8"/>
    <w:rsid w:val="68A42973"/>
    <w:rsid w:val="68A900BE"/>
    <w:rsid w:val="68ADC45C"/>
    <w:rsid w:val="68BB1808"/>
    <w:rsid w:val="68C6028F"/>
    <w:rsid w:val="68C85BF6"/>
    <w:rsid w:val="68CE764F"/>
    <w:rsid w:val="68D9A4F2"/>
    <w:rsid w:val="68DE8EC3"/>
    <w:rsid w:val="68E03E73"/>
    <w:rsid w:val="68E1EF41"/>
    <w:rsid w:val="68EDC8A5"/>
    <w:rsid w:val="68F7BCF4"/>
    <w:rsid w:val="68F85069"/>
    <w:rsid w:val="68FFC0A4"/>
    <w:rsid w:val="6909DEA1"/>
    <w:rsid w:val="6913408A"/>
    <w:rsid w:val="691E80B0"/>
    <w:rsid w:val="6922133D"/>
    <w:rsid w:val="692F7386"/>
    <w:rsid w:val="69366F85"/>
    <w:rsid w:val="694AC155"/>
    <w:rsid w:val="694C0EBC"/>
    <w:rsid w:val="69542771"/>
    <w:rsid w:val="69591557"/>
    <w:rsid w:val="69649433"/>
    <w:rsid w:val="696A9044"/>
    <w:rsid w:val="6974BF6C"/>
    <w:rsid w:val="697AEAF8"/>
    <w:rsid w:val="697F5ABD"/>
    <w:rsid w:val="699403DF"/>
    <w:rsid w:val="6996B819"/>
    <w:rsid w:val="69996541"/>
    <w:rsid w:val="69AAF810"/>
    <w:rsid w:val="69AD8919"/>
    <w:rsid w:val="69B57DAC"/>
    <w:rsid w:val="69B77999"/>
    <w:rsid w:val="69BB8774"/>
    <w:rsid w:val="69C86448"/>
    <w:rsid w:val="69C94EA3"/>
    <w:rsid w:val="69DAB0C8"/>
    <w:rsid w:val="69E5212A"/>
    <w:rsid w:val="69E5E175"/>
    <w:rsid w:val="69E6032F"/>
    <w:rsid w:val="69E88E52"/>
    <w:rsid w:val="69EEF673"/>
    <w:rsid w:val="69FF2F5B"/>
    <w:rsid w:val="6A0290D0"/>
    <w:rsid w:val="6A0F1C32"/>
    <w:rsid w:val="6A1B56F3"/>
    <w:rsid w:val="6A1D244E"/>
    <w:rsid w:val="6A2868A6"/>
    <w:rsid w:val="6A2AD6A1"/>
    <w:rsid w:val="6A3A6638"/>
    <w:rsid w:val="6A5DE896"/>
    <w:rsid w:val="6A73FD95"/>
    <w:rsid w:val="6A8238E3"/>
    <w:rsid w:val="6A84B25D"/>
    <w:rsid w:val="6A864204"/>
    <w:rsid w:val="6A87C1DE"/>
    <w:rsid w:val="6A99E9CC"/>
    <w:rsid w:val="6A9BF821"/>
    <w:rsid w:val="6AA4A7EF"/>
    <w:rsid w:val="6AA6F517"/>
    <w:rsid w:val="6AB18114"/>
    <w:rsid w:val="6AB521D8"/>
    <w:rsid w:val="6ABDCD4F"/>
    <w:rsid w:val="6AD23FE6"/>
    <w:rsid w:val="6AE0912B"/>
    <w:rsid w:val="6AEA5E3E"/>
    <w:rsid w:val="6AECA060"/>
    <w:rsid w:val="6B05E994"/>
    <w:rsid w:val="6B0998DF"/>
    <w:rsid w:val="6B163CBB"/>
    <w:rsid w:val="6B1CEA09"/>
    <w:rsid w:val="6B1F36D1"/>
    <w:rsid w:val="6B21EDB1"/>
    <w:rsid w:val="6B2AF8B3"/>
    <w:rsid w:val="6B2D22BC"/>
    <w:rsid w:val="6B2D50F5"/>
    <w:rsid w:val="6B2FD878"/>
    <w:rsid w:val="6B30480C"/>
    <w:rsid w:val="6B371312"/>
    <w:rsid w:val="6B3AD34B"/>
    <w:rsid w:val="6B405215"/>
    <w:rsid w:val="6B4B6FD9"/>
    <w:rsid w:val="6B514E0D"/>
    <w:rsid w:val="6B55075A"/>
    <w:rsid w:val="6B626E48"/>
    <w:rsid w:val="6B6B9025"/>
    <w:rsid w:val="6B6C677D"/>
    <w:rsid w:val="6B6D4771"/>
    <w:rsid w:val="6B774B49"/>
    <w:rsid w:val="6B8FE513"/>
    <w:rsid w:val="6B925BD2"/>
    <w:rsid w:val="6BAC1033"/>
    <w:rsid w:val="6BACAFAA"/>
    <w:rsid w:val="6BAD89C5"/>
    <w:rsid w:val="6BCBD81D"/>
    <w:rsid w:val="6BCE76D3"/>
    <w:rsid w:val="6BD351BE"/>
    <w:rsid w:val="6BD35C5E"/>
    <w:rsid w:val="6BDB9E66"/>
    <w:rsid w:val="6BDF5BCB"/>
    <w:rsid w:val="6BE14625"/>
    <w:rsid w:val="6BE85C58"/>
    <w:rsid w:val="6C04BEBE"/>
    <w:rsid w:val="6C1843A8"/>
    <w:rsid w:val="6C204C59"/>
    <w:rsid w:val="6C25001A"/>
    <w:rsid w:val="6C323E31"/>
    <w:rsid w:val="6C37A309"/>
    <w:rsid w:val="6C3CDB28"/>
    <w:rsid w:val="6C41EF2B"/>
    <w:rsid w:val="6C4FBB97"/>
    <w:rsid w:val="6C6B9FED"/>
    <w:rsid w:val="6C7401DA"/>
    <w:rsid w:val="6C7A68EE"/>
    <w:rsid w:val="6C7BEA8C"/>
    <w:rsid w:val="6C7C9D7D"/>
    <w:rsid w:val="6C8E63BF"/>
    <w:rsid w:val="6CA3B5BE"/>
    <w:rsid w:val="6CAA607F"/>
    <w:rsid w:val="6CB36353"/>
    <w:rsid w:val="6CBAAC28"/>
    <w:rsid w:val="6CC92156"/>
    <w:rsid w:val="6CCC4F9B"/>
    <w:rsid w:val="6CD0121E"/>
    <w:rsid w:val="6CDE9344"/>
    <w:rsid w:val="6CDFFB6D"/>
    <w:rsid w:val="6CE524EB"/>
    <w:rsid w:val="6CE93A7B"/>
    <w:rsid w:val="6CFD7219"/>
    <w:rsid w:val="6D00EF65"/>
    <w:rsid w:val="6D1CA652"/>
    <w:rsid w:val="6D205343"/>
    <w:rsid w:val="6D292B8E"/>
    <w:rsid w:val="6D2A0709"/>
    <w:rsid w:val="6D2BE414"/>
    <w:rsid w:val="6D35A0F8"/>
    <w:rsid w:val="6D38551A"/>
    <w:rsid w:val="6D3C27D1"/>
    <w:rsid w:val="6D57F785"/>
    <w:rsid w:val="6D5FFB2E"/>
    <w:rsid w:val="6D65FD02"/>
    <w:rsid w:val="6D836569"/>
    <w:rsid w:val="6D8DC08D"/>
    <w:rsid w:val="6D95DCB3"/>
    <w:rsid w:val="6DA7D0E1"/>
    <w:rsid w:val="6DAB3545"/>
    <w:rsid w:val="6DAC2852"/>
    <w:rsid w:val="6DC8D779"/>
    <w:rsid w:val="6DCA6272"/>
    <w:rsid w:val="6DCB3F0A"/>
    <w:rsid w:val="6DCFD43B"/>
    <w:rsid w:val="6DD2F383"/>
    <w:rsid w:val="6DE36056"/>
    <w:rsid w:val="6DE68427"/>
    <w:rsid w:val="6DE73FE8"/>
    <w:rsid w:val="6DEB58D9"/>
    <w:rsid w:val="6DFBF9FD"/>
    <w:rsid w:val="6E0B4687"/>
    <w:rsid w:val="6E1236B2"/>
    <w:rsid w:val="6E14FA5B"/>
    <w:rsid w:val="6E1B9030"/>
    <w:rsid w:val="6E1BE497"/>
    <w:rsid w:val="6E3A98F8"/>
    <w:rsid w:val="6E3F81B7"/>
    <w:rsid w:val="6E40043D"/>
    <w:rsid w:val="6E46A7D3"/>
    <w:rsid w:val="6E4E1D6B"/>
    <w:rsid w:val="6E520F86"/>
    <w:rsid w:val="6E568D8C"/>
    <w:rsid w:val="6E61C1B0"/>
    <w:rsid w:val="6E667E9C"/>
    <w:rsid w:val="6E68E82C"/>
    <w:rsid w:val="6E6DDDBA"/>
    <w:rsid w:val="6E7564FF"/>
    <w:rsid w:val="6E78D9DE"/>
    <w:rsid w:val="6E88EECF"/>
    <w:rsid w:val="6E8E8F36"/>
    <w:rsid w:val="6EA352DF"/>
    <w:rsid w:val="6EB1C3E5"/>
    <w:rsid w:val="6EB1C952"/>
    <w:rsid w:val="6EB3E275"/>
    <w:rsid w:val="6ECA9D02"/>
    <w:rsid w:val="6ED0F829"/>
    <w:rsid w:val="6ED3FBDD"/>
    <w:rsid w:val="6EE14A4C"/>
    <w:rsid w:val="6EF77CF6"/>
    <w:rsid w:val="6EFD8F22"/>
    <w:rsid w:val="6F1AE072"/>
    <w:rsid w:val="6F213AA4"/>
    <w:rsid w:val="6F507110"/>
    <w:rsid w:val="6F8274F9"/>
    <w:rsid w:val="6F848EE8"/>
    <w:rsid w:val="6F918401"/>
    <w:rsid w:val="6F92F41D"/>
    <w:rsid w:val="6F9E3AD8"/>
    <w:rsid w:val="6FA9612E"/>
    <w:rsid w:val="6FB6C1E8"/>
    <w:rsid w:val="6FD58475"/>
    <w:rsid w:val="6FEF971D"/>
    <w:rsid w:val="6FF55ED4"/>
    <w:rsid w:val="7002CFA4"/>
    <w:rsid w:val="7003F05D"/>
    <w:rsid w:val="7010E6E1"/>
    <w:rsid w:val="7012553F"/>
    <w:rsid w:val="7019FE87"/>
    <w:rsid w:val="702E3676"/>
    <w:rsid w:val="7030B190"/>
    <w:rsid w:val="70454DA0"/>
    <w:rsid w:val="704DDB1D"/>
    <w:rsid w:val="704F27D3"/>
    <w:rsid w:val="704F4773"/>
    <w:rsid w:val="706C7E10"/>
    <w:rsid w:val="706D263B"/>
    <w:rsid w:val="7071190B"/>
    <w:rsid w:val="70739789"/>
    <w:rsid w:val="707AFA60"/>
    <w:rsid w:val="707FF756"/>
    <w:rsid w:val="70876ED9"/>
    <w:rsid w:val="7089CE20"/>
    <w:rsid w:val="708B2D3C"/>
    <w:rsid w:val="709DCFBD"/>
    <w:rsid w:val="70A1D0DA"/>
    <w:rsid w:val="70A2DD31"/>
    <w:rsid w:val="70BCF60A"/>
    <w:rsid w:val="70C9E569"/>
    <w:rsid w:val="70DC1EF0"/>
    <w:rsid w:val="70DDD8F3"/>
    <w:rsid w:val="70E3FFC0"/>
    <w:rsid w:val="70F16F35"/>
    <w:rsid w:val="70FFDD44"/>
    <w:rsid w:val="710E6EC9"/>
    <w:rsid w:val="711285B0"/>
    <w:rsid w:val="711A3FDC"/>
    <w:rsid w:val="7130C044"/>
    <w:rsid w:val="71345161"/>
    <w:rsid w:val="7143DA32"/>
    <w:rsid w:val="71498040"/>
    <w:rsid w:val="71544522"/>
    <w:rsid w:val="715C79CC"/>
    <w:rsid w:val="716884CC"/>
    <w:rsid w:val="716B421A"/>
    <w:rsid w:val="716CFF4C"/>
    <w:rsid w:val="718766B0"/>
    <w:rsid w:val="7197A0AF"/>
    <w:rsid w:val="719B97C6"/>
    <w:rsid w:val="719C9817"/>
    <w:rsid w:val="71A47FFF"/>
    <w:rsid w:val="71A610E7"/>
    <w:rsid w:val="71ACB742"/>
    <w:rsid w:val="71AD70FC"/>
    <w:rsid w:val="71B0604B"/>
    <w:rsid w:val="71B69B69"/>
    <w:rsid w:val="71D1AFCC"/>
    <w:rsid w:val="71D70A4C"/>
    <w:rsid w:val="71D823D1"/>
    <w:rsid w:val="71EE3D0D"/>
    <w:rsid w:val="72042091"/>
    <w:rsid w:val="720A7F64"/>
    <w:rsid w:val="72120692"/>
    <w:rsid w:val="7217A9DB"/>
    <w:rsid w:val="72214EE5"/>
    <w:rsid w:val="723DCEDB"/>
    <w:rsid w:val="72486CE3"/>
    <w:rsid w:val="724E22C3"/>
    <w:rsid w:val="726BDB1D"/>
    <w:rsid w:val="7278616E"/>
    <w:rsid w:val="72891575"/>
    <w:rsid w:val="72926190"/>
    <w:rsid w:val="7299CDB0"/>
    <w:rsid w:val="72A22F3F"/>
    <w:rsid w:val="72A24E5F"/>
    <w:rsid w:val="72A866C3"/>
    <w:rsid w:val="72B9D082"/>
    <w:rsid w:val="72D09F9F"/>
    <w:rsid w:val="72D52DA0"/>
    <w:rsid w:val="72D7D242"/>
    <w:rsid w:val="72D8DA80"/>
    <w:rsid w:val="72DB9B8A"/>
    <w:rsid w:val="72DC84B4"/>
    <w:rsid w:val="72E53C56"/>
    <w:rsid w:val="72EDD8D5"/>
    <w:rsid w:val="72F80F09"/>
    <w:rsid w:val="73047548"/>
    <w:rsid w:val="73269762"/>
    <w:rsid w:val="73333A95"/>
    <w:rsid w:val="73414EDD"/>
    <w:rsid w:val="7344B7AB"/>
    <w:rsid w:val="734887A3"/>
    <w:rsid w:val="7349415D"/>
    <w:rsid w:val="7351D880"/>
    <w:rsid w:val="735861B7"/>
    <w:rsid w:val="73592C2B"/>
    <w:rsid w:val="735C5FF2"/>
    <w:rsid w:val="736446B2"/>
    <w:rsid w:val="7368CA88"/>
    <w:rsid w:val="736D60F5"/>
    <w:rsid w:val="7386C895"/>
    <w:rsid w:val="73912297"/>
    <w:rsid w:val="73A63468"/>
    <w:rsid w:val="73B0CFCA"/>
    <w:rsid w:val="73C07E23"/>
    <w:rsid w:val="73C69EED"/>
    <w:rsid w:val="73D1E603"/>
    <w:rsid w:val="73DEBEDC"/>
    <w:rsid w:val="73E52DC7"/>
    <w:rsid w:val="73E691B9"/>
    <w:rsid w:val="73EE5195"/>
    <w:rsid w:val="73F3B2D0"/>
    <w:rsid w:val="73F6A650"/>
    <w:rsid w:val="74006FC3"/>
    <w:rsid w:val="74377E06"/>
    <w:rsid w:val="743DFFA0"/>
    <w:rsid w:val="7447EFE4"/>
    <w:rsid w:val="7448CFA0"/>
    <w:rsid w:val="744A8E09"/>
    <w:rsid w:val="745B2DF7"/>
    <w:rsid w:val="746550E7"/>
    <w:rsid w:val="746973E3"/>
    <w:rsid w:val="7479E477"/>
    <w:rsid w:val="747FC1DD"/>
    <w:rsid w:val="747FFA18"/>
    <w:rsid w:val="74959ADE"/>
    <w:rsid w:val="7495FD6E"/>
    <w:rsid w:val="749C0F05"/>
    <w:rsid w:val="74A105A1"/>
    <w:rsid w:val="74A7EB96"/>
    <w:rsid w:val="74B29985"/>
    <w:rsid w:val="74B6E5DC"/>
    <w:rsid w:val="74DC20C1"/>
    <w:rsid w:val="74E794D7"/>
    <w:rsid w:val="74FE6F4B"/>
    <w:rsid w:val="750FE22C"/>
    <w:rsid w:val="752258C7"/>
    <w:rsid w:val="7523CE41"/>
    <w:rsid w:val="75243E3F"/>
    <w:rsid w:val="7537F1A5"/>
    <w:rsid w:val="7538F502"/>
    <w:rsid w:val="753FD998"/>
    <w:rsid w:val="7543D496"/>
    <w:rsid w:val="754BDDF6"/>
    <w:rsid w:val="75686A6C"/>
    <w:rsid w:val="756B538A"/>
    <w:rsid w:val="75748F10"/>
    <w:rsid w:val="75756F9D"/>
    <w:rsid w:val="7577C865"/>
    <w:rsid w:val="75A23A9B"/>
    <w:rsid w:val="75A269DA"/>
    <w:rsid w:val="75A5EE8C"/>
    <w:rsid w:val="75BBE78C"/>
    <w:rsid w:val="75BE0D82"/>
    <w:rsid w:val="75C17041"/>
    <w:rsid w:val="75C5F256"/>
    <w:rsid w:val="75CAA255"/>
    <w:rsid w:val="75CD5561"/>
    <w:rsid w:val="75DACFA9"/>
    <w:rsid w:val="75DC65B1"/>
    <w:rsid w:val="75E83835"/>
    <w:rsid w:val="75ED645F"/>
    <w:rsid w:val="75EEE6F3"/>
    <w:rsid w:val="75F565A6"/>
    <w:rsid w:val="75F6896E"/>
    <w:rsid w:val="76126D6C"/>
    <w:rsid w:val="7614F28D"/>
    <w:rsid w:val="762748E3"/>
    <w:rsid w:val="7633E085"/>
    <w:rsid w:val="76380EB6"/>
    <w:rsid w:val="7649893B"/>
    <w:rsid w:val="764CD364"/>
    <w:rsid w:val="76552DBC"/>
    <w:rsid w:val="76592F50"/>
    <w:rsid w:val="766573A5"/>
    <w:rsid w:val="76671357"/>
    <w:rsid w:val="766A310C"/>
    <w:rsid w:val="766F3C0D"/>
    <w:rsid w:val="766F59EC"/>
    <w:rsid w:val="7672E1A0"/>
    <w:rsid w:val="767598E0"/>
    <w:rsid w:val="767C9DC6"/>
    <w:rsid w:val="76852096"/>
    <w:rsid w:val="76B4DD64"/>
    <w:rsid w:val="76C35462"/>
    <w:rsid w:val="76C7B7A3"/>
    <w:rsid w:val="76CD1F26"/>
    <w:rsid w:val="76CDC5C5"/>
    <w:rsid w:val="76D694F6"/>
    <w:rsid w:val="76DA2292"/>
    <w:rsid w:val="76E45F64"/>
    <w:rsid w:val="76F34641"/>
    <w:rsid w:val="770AA075"/>
    <w:rsid w:val="770D29D4"/>
    <w:rsid w:val="771FFF59"/>
    <w:rsid w:val="772E457B"/>
    <w:rsid w:val="7738DA9C"/>
    <w:rsid w:val="7742B554"/>
    <w:rsid w:val="7744BE38"/>
    <w:rsid w:val="774584D1"/>
    <w:rsid w:val="7760E618"/>
    <w:rsid w:val="7763E15D"/>
    <w:rsid w:val="777BF27E"/>
    <w:rsid w:val="7781A2ED"/>
    <w:rsid w:val="7785A711"/>
    <w:rsid w:val="7790CFC8"/>
    <w:rsid w:val="77913607"/>
    <w:rsid w:val="77959CA7"/>
    <w:rsid w:val="779BB835"/>
    <w:rsid w:val="779CED97"/>
    <w:rsid w:val="77A1F753"/>
    <w:rsid w:val="77B9A97D"/>
    <w:rsid w:val="77D14F13"/>
    <w:rsid w:val="77E244B4"/>
    <w:rsid w:val="77E2AF57"/>
    <w:rsid w:val="77E60F3D"/>
    <w:rsid w:val="77FE3713"/>
    <w:rsid w:val="7805294D"/>
    <w:rsid w:val="7808B0BA"/>
    <w:rsid w:val="78096C06"/>
    <w:rsid w:val="781CACE7"/>
    <w:rsid w:val="78296BA6"/>
    <w:rsid w:val="782DD692"/>
    <w:rsid w:val="78348099"/>
    <w:rsid w:val="783E06A5"/>
    <w:rsid w:val="784031DC"/>
    <w:rsid w:val="7850F3EE"/>
    <w:rsid w:val="7852C58D"/>
    <w:rsid w:val="785A39B8"/>
    <w:rsid w:val="78733414"/>
    <w:rsid w:val="787683FE"/>
    <w:rsid w:val="7892AE93"/>
    <w:rsid w:val="78963A2C"/>
    <w:rsid w:val="789D89E2"/>
    <w:rsid w:val="78A4FC82"/>
    <w:rsid w:val="78B389D0"/>
    <w:rsid w:val="78B8B4DB"/>
    <w:rsid w:val="78D777AD"/>
    <w:rsid w:val="78E0FD87"/>
    <w:rsid w:val="78EB97D5"/>
    <w:rsid w:val="78ECC7FC"/>
    <w:rsid w:val="78ED7586"/>
    <w:rsid w:val="78F2E469"/>
    <w:rsid w:val="7909773C"/>
    <w:rsid w:val="790AEF29"/>
    <w:rsid w:val="79110086"/>
    <w:rsid w:val="7912CD3E"/>
    <w:rsid w:val="7912DCAF"/>
    <w:rsid w:val="791806B8"/>
    <w:rsid w:val="791D9795"/>
    <w:rsid w:val="791F3DEA"/>
    <w:rsid w:val="79249F0E"/>
    <w:rsid w:val="792DD131"/>
    <w:rsid w:val="792E93C7"/>
    <w:rsid w:val="793C8F22"/>
    <w:rsid w:val="793FB416"/>
    <w:rsid w:val="794DC90E"/>
    <w:rsid w:val="7950027E"/>
    <w:rsid w:val="795FF088"/>
    <w:rsid w:val="7970289A"/>
    <w:rsid w:val="7971FB3F"/>
    <w:rsid w:val="797D5E97"/>
    <w:rsid w:val="7983E7C1"/>
    <w:rsid w:val="7998E5CC"/>
    <w:rsid w:val="79993392"/>
    <w:rsid w:val="79A7955F"/>
    <w:rsid w:val="79AD39A2"/>
    <w:rsid w:val="79AECA55"/>
    <w:rsid w:val="79AF91E4"/>
    <w:rsid w:val="79BA10DF"/>
    <w:rsid w:val="79CFE94C"/>
    <w:rsid w:val="79D32BC0"/>
    <w:rsid w:val="79E60034"/>
    <w:rsid w:val="79E9B7BB"/>
    <w:rsid w:val="79EBD642"/>
    <w:rsid w:val="79FEDD50"/>
    <w:rsid w:val="7A00195F"/>
    <w:rsid w:val="7A234267"/>
    <w:rsid w:val="7A2B57AD"/>
    <w:rsid w:val="7A3C5016"/>
    <w:rsid w:val="7A3E52E2"/>
    <w:rsid w:val="7A48B20C"/>
    <w:rsid w:val="7A4B3BE3"/>
    <w:rsid w:val="7A5C97EB"/>
    <w:rsid w:val="7A5C9AD6"/>
    <w:rsid w:val="7A5C9FD3"/>
    <w:rsid w:val="7A66387E"/>
    <w:rsid w:val="7A70B900"/>
    <w:rsid w:val="7A7370F1"/>
    <w:rsid w:val="7A7AA5FD"/>
    <w:rsid w:val="7A7C725A"/>
    <w:rsid w:val="7A88985D"/>
    <w:rsid w:val="7A920B11"/>
    <w:rsid w:val="7A9EC30F"/>
    <w:rsid w:val="7AA0204B"/>
    <w:rsid w:val="7AA27B98"/>
    <w:rsid w:val="7AA7E36A"/>
    <w:rsid w:val="7AA9539B"/>
    <w:rsid w:val="7AACBA08"/>
    <w:rsid w:val="7ABFADD6"/>
    <w:rsid w:val="7AC2C986"/>
    <w:rsid w:val="7AD86261"/>
    <w:rsid w:val="7AE77243"/>
    <w:rsid w:val="7AE9996F"/>
    <w:rsid w:val="7AF208CB"/>
    <w:rsid w:val="7AF36925"/>
    <w:rsid w:val="7AFF0937"/>
    <w:rsid w:val="7B21ED77"/>
    <w:rsid w:val="7B2387D6"/>
    <w:rsid w:val="7B30E630"/>
    <w:rsid w:val="7B4910B6"/>
    <w:rsid w:val="7B4A5779"/>
    <w:rsid w:val="7B4AD6B4"/>
    <w:rsid w:val="7B5E645E"/>
    <w:rsid w:val="7B651C23"/>
    <w:rsid w:val="7B6AD030"/>
    <w:rsid w:val="7B778CA5"/>
    <w:rsid w:val="7B7998AD"/>
    <w:rsid w:val="7B7B7013"/>
    <w:rsid w:val="7B8466C6"/>
    <w:rsid w:val="7B856D82"/>
    <w:rsid w:val="7B8843EA"/>
    <w:rsid w:val="7BBDC1D8"/>
    <w:rsid w:val="7BBF556F"/>
    <w:rsid w:val="7BBFACD9"/>
    <w:rsid w:val="7BC6B764"/>
    <w:rsid w:val="7BD59382"/>
    <w:rsid w:val="7BDB306F"/>
    <w:rsid w:val="7BDC4B67"/>
    <w:rsid w:val="7BDE2C78"/>
    <w:rsid w:val="7BE7BAC5"/>
    <w:rsid w:val="7BF01197"/>
    <w:rsid w:val="7BF01D96"/>
    <w:rsid w:val="7BF03FAC"/>
    <w:rsid w:val="7BFB48CD"/>
    <w:rsid w:val="7C002AE9"/>
    <w:rsid w:val="7C006F0F"/>
    <w:rsid w:val="7C019544"/>
    <w:rsid w:val="7C03A0C5"/>
    <w:rsid w:val="7C04709F"/>
    <w:rsid w:val="7C25354C"/>
    <w:rsid w:val="7C2B2D6D"/>
    <w:rsid w:val="7C31B8D1"/>
    <w:rsid w:val="7C3536BE"/>
    <w:rsid w:val="7C37007F"/>
    <w:rsid w:val="7C4A7D71"/>
    <w:rsid w:val="7C4CB45F"/>
    <w:rsid w:val="7C50AAC7"/>
    <w:rsid w:val="7C5BD17D"/>
    <w:rsid w:val="7C728270"/>
    <w:rsid w:val="7C7EB488"/>
    <w:rsid w:val="7C9AAF17"/>
    <w:rsid w:val="7CAAE939"/>
    <w:rsid w:val="7CBABB71"/>
    <w:rsid w:val="7CC44C38"/>
    <w:rsid w:val="7CC6334A"/>
    <w:rsid w:val="7CC82A4F"/>
    <w:rsid w:val="7CCC3070"/>
    <w:rsid w:val="7CD21B7E"/>
    <w:rsid w:val="7CD47D48"/>
    <w:rsid w:val="7CD62A37"/>
    <w:rsid w:val="7CDC68AA"/>
    <w:rsid w:val="7CE4DA64"/>
    <w:rsid w:val="7CE83123"/>
    <w:rsid w:val="7CF02320"/>
    <w:rsid w:val="7D1CF9C1"/>
    <w:rsid w:val="7D29A68E"/>
    <w:rsid w:val="7D35D3AF"/>
    <w:rsid w:val="7D418CB0"/>
    <w:rsid w:val="7D45EFAA"/>
    <w:rsid w:val="7D4AE166"/>
    <w:rsid w:val="7D4EEC43"/>
    <w:rsid w:val="7D50B576"/>
    <w:rsid w:val="7D55B111"/>
    <w:rsid w:val="7D5B25D0"/>
    <w:rsid w:val="7D65340E"/>
    <w:rsid w:val="7D6AF27D"/>
    <w:rsid w:val="7D7B1A3F"/>
    <w:rsid w:val="7D7E696D"/>
    <w:rsid w:val="7D859D57"/>
    <w:rsid w:val="7D87320C"/>
    <w:rsid w:val="7D8C100D"/>
    <w:rsid w:val="7D92D1E4"/>
    <w:rsid w:val="7D9BFB4A"/>
    <w:rsid w:val="7DA3C338"/>
    <w:rsid w:val="7DA9D1CC"/>
    <w:rsid w:val="7DAF5416"/>
    <w:rsid w:val="7DB246BF"/>
    <w:rsid w:val="7DB7B51C"/>
    <w:rsid w:val="7DBB99AE"/>
    <w:rsid w:val="7DC3D3B7"/>
    <w:rsid w:val="7DC457D6"/>
    <w:rsid w:val="7DC49EFE"/>
    <w:rsid w:val="7DD48396"/>
    <w:rsid w:val="7DD663D1"/>
    <w:rsid w:val="7DD7BB4E"/>
    <w:rsid w:val="7DD8E8AD"/>
    <w:rsid w:val="7DD983FB"/>
    <w:rsid w:val="7DEBF73A"/>
    <w:rsid w:val="7DF0E108"/>
    <w:rsid w:val="7DFC1493"/>
    <w:rsid w:val="7E0141AC"/>
    <w:rsid w:val="7E1D11D4"/>
    <w:rsid w:val="7E1E9B4A"/>
    <w:rsid w:val="7E3AD916"/>
    <w:rsid w:val="7E46B822"/>
    <w:rsid w:val="7E4CC1D3"/>
    <w:rsid w:val="7E5C40B4"/>
    <w:rsid w:val="7E5F80EB"/>
    <w:rsid w:val="7E601C99"/>
    <w:rsid w:val="7E60CFB6"/>
    <w:rsid w:val="7E6AD3EC"/>
    <w:rsid w:val="7E80AAC5"/>
    <w:rsid w:val="7E9A6B25"/>
    <w:rsid w:val="7EA8D5EF"/>
    <w:rsid w:val="7EB5B92C"/>
    <w:rsid w:val="7EDCD671"/>
    <w:rsid w:val="7EEBDB7E"/>
    <w:rsid w:val="7EEDBAFA"/>
    <w:rsid w:val="7EFA315C"/>
    <w:rsid w:val="7EFA6103"/>
    <w:rsid w:val="7EFA6480"/>
    <w:rsid w:val="7EFA9F08"/>
    <w:rsid w:val="7EFF1CD5"/>
    <w:rsid w:val="7F05331B"/>
    <w:rsid w:val="7F175E59"/>
    <w:rsid w:val="7F255DA9"/>
    <w:rsid w:val="7F27E06E"/>
    <w:rsid w:val="7F2DC107"/>
    <w:rsid w:val="7F36E59E"/>
    <w:rsid w:val="7F3C95D7"/>
    <w:rsid w:val="7F4BAC91"/>
    <w:rsid w:val="7F4CEA6A"/>
    <w:rsid w:val="7F57B26C"/>
    <w:rsid w:val="7F58ED37"/>
    <w:rsid w:val="7F5E2D28"/>
    <w:rsid w:val="7F606F5F"/>
    <w:rsid w:val="7F65C508"/>
    <w:rsid w:val="7F65CC62"/>
    <w:rsid w:val="7F771A62"/>
    <w:rsid w:val="7F87EBC6"/>
    <w:rsid w:val="7FB0BA39"/>
    <w:rsid w:val="7FBB0697"/>
    <w:rsid w:val="7FC0E5EF"/>
    <w:rsid w:val="7FC11B35"/>
    <w:rsid w:val="7FD00B31"/>
    <w:rsid w:val="7FE7CC4E"/>
    <w:rsid w:val="7FFBB0E0"/>
    <w:rsid w:val="7FFDD4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911A"/>
  <w15:chartTrackingRefBased/>
  <w15:docId w15:val="{9F20420C-86C4-48B7-9605-A1966A8A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1B1F6A74"/>
    <w:rPr>
      <w:lang w:val="en-GB"/>
    </w:rPr>
  </w:style>
  <w:style w:type="paragraph" w:styleId="Heading1">
    <w:name w:val="heading 1"/>
    <w:basedOn w:val="Normal"/>
    <w:next w:val="Normal"/>
    <w:link w:val="Heading1Char"/>
    <w:uiPriority w:val="9"/>
    <w:qFormat/>
    <w:rsid w:val="1B1F6A7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1B1F6A7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1B1F6A74"/>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1B1F6A74"/>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1B1F6A74"/>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1B1F6A74"/>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1B1F6A74"/>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1B1F6A74"/>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1B1F6A74"/>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1B1F6A74"/>
    <w:rPr>
      <w:rFonts w:asciiTheme="majorHAnsi" w:hAnsiTheme="majorHAnsi" w:eastAsiaTheme="majorEastAsia" w:cstheme="majorBidi"/>
      <w:noProof w:val="0"/>
      <w:color w:val="2F5496" w:themeColor="accent1" w:themeShade="BF"/>
      <w:sz w:val="32"/>
      <w:szCs w:val="32"/>
      <w:lang w:val="en-GB"/>
    </w:rPr>
  </w:style>
  <w:style w:type="character" w:styleId="Heading2Char" w:customStyle="1">
    <w:name w:val="Heading 2 Char"/>
    <w:basedOn w:val="DefaultParagraphFont"/>
    <w:link w:val="Heading2"/>
    <w:uiPriority w:val="9"/>
    <w:rsid w:val="1B1F6A74"/>
    <w:rPr>
      <w:rFonts w:asciiTheme="majorHAnsi" w:hAnsiTheme="majorHAnsi" w:eastAsiaTheme="majorEastAsia" w:cstheme="majorBidi"/>
      <w:noProof w:val="0"/>
      <w:color w:val="2F5496" w:themeColor="accent1" w:themeShade="BF"/>
      <w:sz w:val="26"/>
      <w:szCs w:val="26"/>
      <w:lang w:val="en-GB"/>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uiPriority w:val="39"/>
    <w:unhideWhenUsed/>
    <w:rsid w:val="1B1F6A74"/>
    <w:pPr>
      <w:spacing w:after="100"/>
    </w:pPr>
  </w:style>
  <w:style w:type="paragraph" w:styleId="TOC2">
    <w:name w:val="toc 2"/>
    <w:basedOn w:val="Normal"/>
    <w:next w:val="Normal"/>
    <w:uiPriority w:val="39"/>
    <w:unhideWhenUsed/>
    <w:rsid w:val="1B1F6A74"/>
    <w:pPr>
      <w:spacing w:after="100"/>
      <w:ind w:left="220"/>
    </w:pPr>
  </w:style>
  <w:style w:type="character" w:styleId="Mention1" w:customStyle="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itle">
    <w:name w:val="Title"/>
    <w:basedOn w:val="Normal"/>
    <w:next w:val="Normal"/>
    <w:link w:val="TitleChar"/>
    <w:uiPriority w:val="10"/>
    <w:qFormat/>
    <w:rsid w:val="1B1F6A74"/>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1B1F6A74"/>
    <w:rPr>
      <w:rFonts w:eastAsiaTheme="minorEastAsia"/>
      <w:color w:val="5A5A5A"/>
    </w:rPr>
  </w:style>
  <w:style w:type="paragraph" w:styleId="Quote">
    <w:name w:val="Quote"/>
    <w:basedOn w:val="Normal"/>
    <w:next w:val="Normal"/>
    <w:link w:val="QuoteChar"/>
    <w:uiPriority w:val="29"/>
    <w:qFormat/>
    <w:rsid w:val="1B1F6A7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B1F6A74"/>
    <w:pPr>
      <w:spacing w:before="360" w:after="360"/>
      <w:ind w:left="864" w:right="864"/>
      <w:jc w:val="center"/>
    </w:pPr>
    <w:rPr>
      <w:i/>
      <w:iCs/>
      <w:color w:val="4472C4" w:themeColor="accent1"/>
    </w:rPr>
  </w:style>
  <w:style w:type="paragraph" w:styleId="ListParagraph">
    <w:name w:val="List Paragraph"/>
    <w:basedOn w:val="Normal"/>
    <w:uiPriority w:val="34"/>
    <w:qFormat/>
    <w:rsid w:val="1B1F6A74"/>
    <w:pPr>
      <w:ind w:left="720"/>
      <w:contextualSpacing/>
    </w:pPr>
  </w:style>
  <w:style w:type="character" w:styleId="Heading3Char" w:customStyle="1">
    <w:name w:val="Heading 3 Char"/>
    <w:basedOn w:val="DefaultParagraphFont"/>
    <w:link w:val="Heading3"/>
    <w:uiPriority w:val="9"/>
    <w:rsid w:val="1B1F6A74"/>
    <w:rPr>
      <w:rFonts w:asciiTheme="majorHAnsi" w:hAnsiTheme="majorHAnsi" w:eastAsiaTheme="majorEastAsia" w:cstheme="majorBidi"/>
      <w:noProof w:val="0"/>
      <w:color w:val="1F3763"/>
      <w:sz w:val="24"/>
      <w:szCs w:val="24"/>
      <w:lang w:val="en-GB"/>
    </w:rPr>
  </w:style>
  <w:style w:type="character" w:styleId="Heading4Char" w:customStyle="1">
    <w:name w:val="Heading 4 Char"/>
    <w:basedOn w:val="DefaultParagraphFont"/>
    <w:link w:val="Heading4"/>
    <w:uiPriority w:val="9"/>
    <w:rsid w:val="1B1F6A74"/>
    <w:rPr>
      <w:rFonts w:asciiTheme="majorHAnsi" w:hAnsiTheme="majorHAnsi" w:eastAsiaTheme="majorEastAsia" w:cstheme="majorBidi"/>
      <w:i/>
      <w:iCs/>
      <w:noProof w:val="0"/>
      <w:color w:val="2F5496" w:themeColor="accent1" w:themeShade="BF"/>
      <w:lang w:val="en-GB"/>
    </w:rPr>
  </w:style>
  <w:style w:type="character" w:styleId="Heading5Char" w:customStyle="1">
    <w:name w:val="Heading 5 Char"/>
    <w:basedOn w:val="DefaultParagraphFont"/>
    <w:link w:val="Heading5"/>
    <w:uiPriority w:val="9"/>
    <w:rsid w:val="1B1F6A74"/>
    <w:rPr>
      <w:rFonts w:asciiTheme="majorHAnsi" w:hAnsiTheme="majorHAnsi" w:eastAsiaTheme="majorEastAsia" w:cstheme="majorBidi"/>
      <w:noProof w:val="0"/>
      <w:color w:val="2F5496" w:themeColor="accent1" w:themeShade="BF"/>
      <w:lang w:val="en-GB"/>
    </w:rPr>
  </w:style>
  <w:style w:type="character" w:styleId="Heading6Char" w:customStyle="1">
    <w:name w:val="Heading 6 Char"/>
    <w:basedOn w:val="DefaultParagraphFont"/>
    <w:link w:val="Heading6"/>
    <w:uiPriority w:val="9"/>
    <w:rsid w:val="1B1F6A74"/>
    <w:rPr>
      <w:rFonts w:asciiTheme="majorHAnsi" w:hAnsiTheme="majorHAnsi" w:eastAsiaTheme="majorEastAsia" w:cstheme="majorBidi"/>
      <w:noProof w:val="0"/>
      <w:color w:val="1F3763"/>
      <w:lang w:val="en-GB"/>
    </w:rPr>
  </w:style>
  <w:style w:type="character" w:styleId="Heading7Char" w:customStyle="1">
    <w:name w:val="Heading 7 Char"/>
    <w:basedOn w:val="DefaultParagraphFont"/>
    <w:link w:val="Heading7"/>
    <w:uiPriority w:val="9"/>
    <w:rsid w:val="1B1F6A74"/>
    <w:rPr>
      <w:rFonts w:asciiTheme="majorHAnsi" w:hAnsiTheme="majorHAnsi" w:eastAsiaTheme="majorEastAsia" w:cstheme="majorBidi"/>
      <w:i/>
      <w:iCs/>
      <w:noProof w:val="0"/>
      <w:color w:val="1F3763"/>
      <w:lang w:val="en-GB"/>
    </w:rPr>
  </w:style>
  <w:style w:type="character" w:styleId="Heading8Char" w:customStyle="1">
    <w:name w:val="Heading 8 Char"/>
    <w:basedOn w:val="DefaultParagraphFont"/>
    <w:link w:val="Heading8"/>
    <w:uiPriority w:val="9"/>
    <w:rsid w:val="1B1F6A74"/>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1B1F6A74"/>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1B1F6A74"/>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1B1F6A74"/>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1B1F6A74"/>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1B1F6A74"/>
    <w:rPr>
      <w:i/>
      <w:iCs/>
      <w:noProof w:val="0"/>
      <w:color w:val="4472C4" w:themeColor="accent1"/>
      <w:lang w:val="en-GB"/>
    </w:rPr>
  </w:style>
  <w:style w:type="paragraph" w:styleId="TOC3">
    <w:name w:val="toc 3"/>
    <w:basedOn w:val="Normal"/>
    <w:next w:val="Normal"/>
    <w:uiPriority w:val="39"/>
    <w:unhideWhenUsed/>
    <w:rsid w:val="1B1F6A74"/>
    <w:pPr>
      <w:spacing w:after="100"/>
      <w:ind w:left="440"/>
    </w:pPr>
  </w:style>
  <w:style w:type="paragraph" w:styleId="TOC4">
    <w:name w:val="toc 4"/>
    <w:basedOn w:val="Normal"/>
    <w:next w:val="Normal"/>
    <w:uiPriority w:val="39"/>
    <w:unhideWhenUsed/>
    <w:rsid w:val="1B1F6A74"/>
    <w:pPr>
      <w:spacing w:after="100"/>
      <w:ind w:left="660"/>
    </w:pPr>
  </w:style>
  <w:style w:type="paragraph" w:styleId="TOC5">
    <w:name w:val="toc 5"/>
    <w:basedOn w:val="Normal"/>
    <w:next w:val="Normal"/>
    <w:uiPriority w:val="39"/>
    <w:unhideWhenUsed/>
    <w:rsid w:val="1B1F6A74"/>
    <w:pPr>
      <w:spacing w:after="100"/>
      <w:ind w:left="880"/>
    </w:pPr>
  </w:style>
  <w:style w:type="paragraph" w:styleId="TOC6">
    <w:name w:val="toc 6"/>
    <w:basedOn w:val="Normal"/>
    <w:next w:val="Normal"/>
    <w:uiPriority w:val="39"/>
    <w:unhideWhenUsed/>
    <w:rsid w:val="1B1F6A74"/>
    <w:pPr>
      <w:spacing w:after="100"/>
      <w:ind w:left="1100"/>
    </w:pPr>
  </w:style>
  <w:style w:type="paragraph" w:styleId="TOC7">
    <w:name w:val="toc 7"/>
    <w:basedOn w:val="Normal"/>
    <w:next w:val="Normal"/>
    <w:uiPriority w:val="39"/>
    <w:unhideWhenUsed/>
    <w:rsid w:val="1B1F6A74"/>
    <w:pPr>
      <w:spacing w:after="100"/>
      <w:ind w:left="1320"/>
    </w:pPr>
  </w:style>
  <w:style w:type="paragraph" w:styleId="TOC8">
    <w:name w:val="toc 8"/>
    <w:basedOn w:val="Normal"/>
    <w:next w:val="Normal"/>
    <w:uiPriority w:val="39"/>
    <w:unhideWhenUsed/>
    <w:rsid w:val="1B1F6A74"/>
    <w:pPr>
      <w:spacing w:after="100"/>
      <w:ind w:left="1540"/>
    </w:pPr>
  </w:style>
  <w:style w:type="paragraph" w:styleId="TOC9">
    <w:name w:val="toc 9"/>
    <w:basedOn w:val="Normal"/>
    <w:next w:val="Normal"/>
    <w:uiPriority w:val="39"/>
    <w:unhideWhenUsed/>
    <w:rsid w:val="1B1F6A74"/>
    <w:pPr>
      <w:spacing w:after="100"/>
      <w:ind w:left="1760"/>
    </w:pPr>
  </w:style>
  <w:style w:type="paragraph" w:styleId="EndnoteText">
    <w:name w:val="endnote text"/>
    <w:basedOn w:val="Normal"/>
    <w:link w:val="EndnoteTextChar"/>
    <w:uiPriority w:val="99"/>
    <w:semiHidden/>
    <w:unhideWhenUsed/>
    <w:rsid w:val="1B1F6A74"/>
    <w:pPr>
      <w:spacing w:after="0"/>
    </w:pPr>
    <w:rPr>
      <w:sz w:val="20"/>
      <w:szCs w:val="20"/>
    </w:rPr>
  </w:style>
  <w:style w:type="character" w:styleId="EndnoteTextChar" w:customStyle="1">
    <w:name w:val="Endnote Text Char"/>
    <w:basedOn w:val="DefaultParagraphFont"/>
    <w:link w:val="EndnoteText"/>
    <w:uiPriority w:val="99"/>
    <w:semiHidden/>
    <w:rsid w:val="1B1F6A74"/>
    <w:rPr>
      <w:noProof w:val="0"/>
      <w:sz w:val="20"/>
      <w:szCs w:val="20"/>
      <w:lang w:val="en-GB"/>
    </w:rPr>
  </w:style>
  <w:style w:type="paragraph" w:styleId="Footer">
    <w:name w:val="footer"/>
    <w:basedOn w:val="Normal"/>
    <w:link w:val="FooterChar"/>
    <w:uiPriority w:val="99"/>
    <w:unhideWhenUsed/>
    <w:rsid w:val="1B1F6A74"/>
    <w:pPr>
      <w:tabs>
        <w:tab w:val="center" w:pos="4680"/>
        <w:tab w:val="right" w:pos="9360"/>
      </w:tabs>
      <w:spacing w:after="0"/>
    </w:pPr>
  </w:style>
  <w:style w:type="character" w:styleId="FooterChar" w:customStyle="1">
    <w:name w:val="Footer Char"/>
    <w:basedOn w:val="DefaultParagraphFont"/>
    <w:link w:val="Footer"/>
    <w:uiPriority w:val="99"/>
    <w:rsid w:val="1B1F6A74"/>
    <w:rPr>
      <w:noProof w:val="0"/>
      <w:lang w:val="en-GB"/>
    </w:rPr>
  </w:style>
  <w:style w:type="paragraph" w:styleId="FootnoteText">
    <w:name w:val="footnote text"/>
    <w:basedOn w:val="Normal"/>
    <w:link w:val="FootnoteTextChar"/>
    <w:uiPriority w:val="99"/>
    <w:semiHidden/>
    <w:unhideWhenUsed/>
    <w:rsid w:val="1B1F6A74"/>
    <w:pPr>
      <w:spacing w:after="0"/>
    </w:pPr>
    <w:rPr>
      <w:sz w:val="20"/>
      <w:szCs w:val="20"/>
    </w:rPr>
  </w:style>
  <w:style w:type="character" w:styleId="FootnoteTextChar" w:customStyle="1">
    <w:name w:val="Footnote Text Char"/>
    <w:basedOn w:val="DefaultParagraphFont"/>
    <w:link w:val="FootnoteText"/>
    <w:uiPriority w:val="99"/>
    <w:semiHidden/>
    <w:rsid w:val="1B1F6A74"/>
    <w:rPr>
      <w:noProof w:val="0"/>
      <w:sz w:val="20"/>
      <w:szCs w:val="20"/>
      <w:lang w:val="en-GB"/>
    </w:rPr>
  </w:style>
  <w:style w:type="paragraph" w:styleId="Header">
    <w:name w:val="header"/>
    <w:basedOn w:val="Normal"/>
    <w:link w:val="HeaderChar"/>
    <w:uiPriority w:val="99"/>
    <w:unhideWhenUsed/>
    <w:rsid w:val="1B1F6A74"/>
    <w:pPr>
      <w:tabs>
        <w:tab w:val="center" w:pos="4680"/>
        <w:tab w:val="right" w:pos="9360"/>
      </w:tabs>
      <w:spacing w:after="0"/>
    </w:pPr>
  </w:style>
  <w:style w:type="character" w:styleId="HeaderChar" w:customStyle="1">
    <w:name w:val="Header Char"/>
    <w:basedOn w:val="DefaultParagraphFont"/>
    <w:link w:val="Header"/>
    <w:uiPriority w:val="99"/>
    <w:rsid w:val="1B1F6A74"/>
    <w:rPr>
      <w:noProof w:val="0"/>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rsid w:val="0017090A"/>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AD0C66"/>
    <w:rPr>
      <w:b/>
      <w:bCs/>
    </w:rPr>
  </w:style>
  <w:style w:type="character" w:styleId="CommentSubjectChar" w:customStyle="1">
    <w:name w:val="Comment Subject Char"/>
    <w:basedOn w:val="CommentTextChar"/>
    <w:link w:val="CommentSubject"/>
    <w:uiPriority w:val="99"/>
    <w:semiHidden/>
    <w:rsid w:val="00AD0C66"/>
    <w:rPr>
      <w:b/>
      <w:bCs/>
      <w:sz w:val="20"/>
      <w:szCs w:val="20"/>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9/05/relationships/documenttasks" Target="documenttasks/documenttasks1.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mmunity-housing-fund-prospectus/community-housing-fund-prospectus-accessible-version" TargetMode="External"/></Relationships>
</file>

<file path=word/documenttasks/documenttasks1.xml><?xml version="1.0" encoding="utf-8"?>
<t:Tasks xmlns:t="http://schemas.microsoft.com/office/tasks/2019/documenttasks" xmlns:oel="http://schemas.microsoft.com/office/2019/extlst">
  <t:Task id="{06FAE451-2D5D-4FE7-9F92-1DD6F4EE5243}">
    <t:Anchor>
      <t:Comment id="902638703"/>
    </t:Anchor>
    <t:History>
      <t:Event id="{A8FE10C1-3188-462C-ABEB-1BD164204BFD}" time="2023-05-10T10:20:09.431Z">
        <t:Attribution userId="S::aford@oxford.gov.uk::5e641da9-d248-4674-a053-b7a1570095bb" userProvider="AD" userName="FORD Amanda"/>
        <t:Anchor>
          <t:Comment id="902638703"/>
        </t:Anchor>
        <t:Create/>
      </t:Event>
      <t:Event id="{93D29D0C-9AC7-41A1-AE6A-38586BF7F07D}" time="2023-05-10T10:20:09.431Z">
        <t:Attribution userId="S::aford@oxford.gov.uk::5e641da9-d248-4674-a053-b7a1570095bb" userProvider="AD" userName="FORD Amanda"/>
        <t:Anchor>
          <t:Comment id="902638703"/>
        </t:Anchor>
        <t:Assign userId="S::LBAYLY@oxford.gov.uk::3805a514-6ed6-4597-8d21-525c25ad2b15" userProvider="AD" userName="BAYLY Lyndsey"/>
      </t:Event>
      <t:Event id="{8CDF7A73-5FF5-46BC-A6E7-C00BD473440A}" time="2023-05-10T10:20:09.431Z">
        <t:Attribution userId="S::aford@oxford.gov.uk::5e641da9-d248-4674-a053-b7a1570095bb" userProvider="AD" userName="FORD Amanda"/>
        <t:Anchor>
          <t:Comment id="902638703"/>
        </t:Anchor>
        <t:SetTitle title="@BAYLY Lyndsey Hi this is all set up when you want to update contents just hover over the chapter 2 at top and a little update comes up and click and it should do it, it is the policy headings in Cambria that are linked to the contents, any paras …"/>
      </t:Event>
    </t:History>
  </t:Task>
  <t:Task id="{623C4E05-CDBB-40F6-9507-7DBB3966313E}">
    <t:Anchor>
      <t:Comment id="370974217"/>
    </t:Anchor>
    <t:History>
      <t:Event id="{8419CD05-EF35-4E36-8D03-A1D84E46C864}" time="2023-06-06T07:55:05.919Z">
        <t:Attribution userId="S::aford@oxford.gov.uk::5e641da9-d248-4674-a053-b7a1570095bb" userProvider="AD" userName="FORD Amanda"/>
        <t:Anchor>
          <t:Comment id="618217791"/>
        </t:Anchor>
        <t:Create/>
      </t:Event>
      <t:Event id="{A18FB548-4C70-493A-914C-207E800DD40E}" time="2023-06-06T07:55:05.919Z">
        <t:Attribution userId="S::aford@oxford.gov.uk::5e641da9-d248-4674-a053-b7a1570095bb" userProvider="AD" userName="FORD Amanda"/>
        <t:Anchor>
          <t:Comment id="618217791"/>
        </t:Anchor>
        <t:Assign userId="S::LBAYLY@oxford.gov.uk::3805a514-6ed6-4597-8d21-525c25ad2b15" userProvider="AD" userName="BAYLY Lyndsey"/>
      </t:Event>
      <t:Event id="{63E4A201-A7CB-4FF3-8DD7-B5E9AD9B3833}" time="2023-06-06T07:55:05.919Z">
        <t:Attribution userId="S::aford@oxford.gov.uk::5e641da9-d248-4674-a053-b7a1570095bb" userProvider="AD" userName="FORD Amanda"/>
        <t:Anchor>
          <t:Comment id="618217791"/>
        </t:Anchor>
        <t:SetTitle title="@BAYLY Lyndsey i think the point we are really wanting to make is that low paid essential workers cannot afford to live and work in the city and as such leave and jobs in NHS/educational support etc are left unfilled on reflection i would remove the …"/>
      </t:Event>
    </t:History>
  </t:Task>
  <t:Task id="{AF335198-2D67-441F-BEC4-CB9D08D0B9EB}">
    <t:Anchor>
      <t:Comment id="1715204962"/>
    </t:Anchor>
    <t:History>
      <t:Event id="{E0818700-88BF-48EC-BBF2-5198FB8E3139}" time="2023-05-16T09:59:28.247Z">
        <t:Attribution userId="S::rnixon@oxford.gov.uk::8122448c-e7a1-476f-9da6-915bce635dba" userProvider="AD" userName="NIXON Rachel"/>
        <t:Anchor>
          <t:Comment id="906541358"/>
        </t:Anchor>
        <t:Create/>
      </t:Event>
      <t:Event id="{83EA7DB3-40D9-43C7-8196-2CE489C9D9F7}" time="2023-05-16T09:59:28.247Z">
        <t:Attribution userId="S::rnixon@oxford.gov.uk::8122448c-e7a1-476f-9da6-915bce635dba" userProvider="AD" userName="NIXON Rachel"/>
        <t:Anchor>
          <t:Comment id="906541358"/>
        </t:Anchor>
        <t:Assign userId="S::sbharrison@oxford.gov.uk::b400d9f3-181b-4065-b2ba-80bd12ea1566" userProvider="AD" userName="HARRISON Sarah B."/>
      </t:Event>
      <t:Event id="{70BF19F2-26BB-48D7-989A-1486CA36B084}" time="2023-05-16T09:59:28.247Z">
        <t:Attribution userId="S::rnixon@oxford.gov.uk::8122448c-e7a1-476f-9da6-915bce635dba" userProvider="AD" userName="NIXON Rachel"/>
        <t:Anchor>
          <t:Comment id="906541358"/>
        </t:Anchor>
        <t:SetTitle title="@HARRISON Sarah B. @BAYLY Lyndsey yes, I discussed again with Nia in more detail after the initial DM discussion and added the additional references to mid point. I also removed the bespoke reference to 'residential' after discussion with Nia who …"/>
      </t:Event>
      <t:Event id="{80E5FC6D-7D6F-4DDF-9594-656421F2C3D8}" time="2023-05-16T10:46:38.242Z">
        <t:Attribution userId="S::rnixon@oxford.gov.uk::8122448c-e7a1-476f-9da6-915bce635dba" userProvider="AD" userName="NIXON Rachel"/>
        <t:Progress percentComplete="100"/>
      </t:Event>
    </t:History>
  </t:Task>
  <t:Task id="{D76F04CB-CBD5-4FF2-8FE1-192F63729617}">
    <t:Anchor>
      <t:Comment id="213342163"/>
    </t:Anchor>
    <t:History>
      <t:Event id="{00B3F99D-1485-42D1-9312-A5767A472F25}" time="2023-05-16T10:01:11.794Z">
        <t:Attribution userId="S::rnixon@oxford.gov.uk::8122448c-e7a1-476f-9da6-915bce635dba" userProvider="AD" userName="NIXON Rachel"/>
        <t:Anchor>
          <t:Comment id="912132981"/>
        </t:Anchor>
        <t:Create/>
      </t:Event>
      <t:Event id="{532CDDE3-C098-4920-8594-203FDEA98FAA}" time="2023-05-16T10:01:11.794Z">
        <t:Attribution userId="S::rnixon@oxford.gov.uk::8122448c-e7a1-476f-9da6-915bce635dba" userProvider="AD" userName="NIXON Rachel"/>
        <t:Anchor>
          <t:Comment id="912132981"/>
        </t:Anchor>
        <t:Assign userId="S::sbharrison@oxford.gov.uk::b400d9f3-181b-4065-b2ba-80bd12ea1566" userProvider="AD" userName="HARRISON Sarah B."/>
      </t:Event>
      <t:Event id="{C20EAB53-17D9-4B91-8D7D-AE182A0360F5}" time="2023-05-16T10:01:11.794Z">
        <t:Attribution userId="S::rnixon@oxford.gov.uk::8122448c-e7a1-476f-9da6-915bce635dba" userProvider="AD" userName="NIXON Rachel"/>
        <t:Anchor>
          <t:Comment id="912132981"/>
        </t:Anchor>
        <t:SetTitle title="@HARRISON Sarah B. @BAYLY Lyndsey I don't think we need to keep both b. and c. just one of them but I wasn't sure which one to keep as wanted to cross check what was in DH9."/>
      </t:Event>
      <t:Event id="{11202050-440E-4595-8D15-DA6BE56EE918}" time="2023-05-16T10:46:32.639Z">
        <t:Attribution userId="S::rnixon@oxford.gov.uk::8122448c-e7a1-476f-9da6-915bce635dba" userProvider="AD" userName="NIXON Rachel"/>
        <t:Progress percentComplete="100"/>
      </t:Event>
    </t:History>
  </t:Task>
  <t:Task id="{CCF9B4CF-847B-422F-A880-8664CB35999A}">
    <t:Anchor>
      <t:Comment id="2136456175"/>
    </t:Anchor>
    <t:History>
      <t:Event id="{675A2E86-923C-4BB8-9D58-58382D25DDDF}" time="2023-05-16T10:02:09.135Z">
        <t:Attribution userId="S::rnixon@oxford.gov.uk::8122448c-e7a1-476f-9da6-915bce635dba" userProvider="AD" userName="NIXON Rachel"/>
        <t:Anchor>
          <t:Comment id="75956328"/>
        </t:Anchor>
        <t:Create/>
      </t:Event>
      <t:Event id="{EB280143-5706-420C-BC74-396B00580437}" time="2023-05-16T10:02:09.135Z">
        <t:Attribution userId="S::rnixon@oxford.gov.uk::8122448c-e7a1-476f-9da6-915bce635dba" userProvider="AD" userName="NIXON Rachel"/>
        <t:Anchor>
          <t:Comment id="75956328"/>
        </t:Anchor>
        <t:Assign userId="S::sbharrison@oxford.gov.uk::b400d9f3-181b-4065-b2ba-80bd12ea1566" userProvider="AD" userName="HARRISON Sarah B."/>
      </t:Event>
      <t:Event id="{5BCA90DB-E9FC-476E-AE6A-2EBF0E5D5530}" time="2023-05-16T10:02:09.135Z">
        <t:Attribution userId="S::rnixon@oxford.gov.uk::8122448c-e7a1-476f-9da6-915bce635dba" userProvider="AD" userName="NIXON Rachel"/>
        <t:Anchor>
          <t:Comment id="75956328"/>
        </t:Anchor>
        <t:SetTitle title="@HARRISON Sarah B. @BAYLY Lyndsey - I was playing with the ordering of the wording in the sentence and wasn't sure which version sounded best?"/>
      </t:Event>
    </t:History>
  </t:Task>
  <t:Task id="{96AB4A1D-9550-4BD2-B67C-1092EEEE6697}">
    <t:Anchor>
      <t:Comment id="1641637938"/>
    </t:Anchor>
    <t:History>
      <t:Event id="{1DC75263-9961-4E42-858B-65A7853D689C}" time="2023-06-06T09:26:31.481Z">
        <t:Attribution userId="S::lbayly@oxford.gov.uk::3805a514-6ed6-4597-8d21-525c25ad2b15" userProvider="AD" userName="BAYLY Lyndsey"/>
        <t:Anchor>
          <t:Comment id="1641637938"/>
        </t:Anchor>
        <t:Create/>
      </t:Event>
      <t:Event id="{1DA144E7-0AA4-4F44-B67B-003E5F814CCB}" time="2023-06-06T09:26:31.481Z">
        <t:Attribution userId="S::lbayly@oxford.gov.uk::3805a514-6ed6-4597-8d21-525c25ad2b15" userProvider="AD" userName="BAYLY Lyndsey"/>
        <t:Anchor>
          <t:Comment id="1641637938"/>
        </t:Anchor>
        <t:Assign userId="S::KPATEL@oxford.gov.uk::48b2418e-5771-4ec9-ad73-c845f7b3df87" userProvider="AD" userName="PATEL Keerpa"/>
      </t:Event>
      <t:Event id="{15EE0F26-26CC-462D-AEEE-277C5A07E66E}" time="2023-06-06T09:26:31.481Z">
        <t:Attribution userId="S::lbayly@oxford.gov.uk::3805a514-6ed6-4597-8d21-525c25ad2b15" userProvider="AD" userName="BAYLY Lyndsey"/>
        <t:Anchor>
          <t:Comment id="1641637938"/>
        </t:Anchor>
        <t:SetTitle title="@PATEL Keerpa would you be able to drop in something under these student headings please, we are aiming to get the draft chapter off to Louise today/tomorrow. i appreciate they're not as worked up yet but something just to indicate the direction of the …"/>
      </t:Event>
    </t:History>
  </t:Task>
  <t:Task id="{35B6F378-A14D-4412-9391-A77087235B6B}">
    <t:Anchor>
      <t:Comment id="1395285967"/>
    </t:Anchor>
    <t:History>
      <t:Event id="{8B19E53B-4BE0-42F8-A016-86BE8A516B7A}" time="2023-06-06T10:20:33.199Z">
        <t:Attribution userId="S::rnixon@oxford.gov.uk::8122448c-e7a1-476f-9da6-915bce635dba" userProvider="AD" userName="NIXON Rachel"/>
        <t:Anchor>
          <t:Comment id="430860468"/>
        </t:Anchor>
        <t:Create/>
      </t:Event>
      <t:Event id="{5167C091-AB0E-4757-97ED-02B51FE0CAA9}" time="2023-06-06T10:20:33.199Z">
        <t:Attribution userId="S::rnixon@oxford.gov.uk::8122448c-e7a1-476f-9da6-915bce635dba" userProvider="AD" userName="NIXON Rachel"/>
        <t:Anchor>
          <t:Comment id="430860468"/>
        </t:Anchor>
        <t:Assign userId="S::NGEORGE@oxford.gov.uk::c5587eab-d25c-4e0c-855f-e4504d8fc868" userProvider="AD" userName="GEORGE Nia"/>
      </t:Event>
      <t:Event id="{C99E996D-9524-43B0-A015-1BC68D70BBA6}" time="2023-06-06T10:20:33.199Z">
        <t:Attribution userId="S::rnixon@oxford.gov.uk::8122448c-e7a1-476f-9da6-915bce635dba" userProvider="AD" userName="NIXON Rachel"/>
        <t:Anchor>
          <t:Comment id="430860468"/>
        </t:Anchor>
        <t:SetTitle title="@GEORGE Nia - Nia, we had a long discussion about this wording too, do you think this redraft helps? Thanks"/>
      </t:Event>
    </t:History>
  </t:Task>
  <t:Task id="{678E46E7-5C5C-48CF-8533-0CC46301BB07}">
    <t:Anchor>
      <t:Comment id="397691144"/>
    </t:Anchor>
    <t:History>
      <t:Event id="{B4190EE6-4C0B-4A23-AE31-3FD1B584804A}" time="2023-06-06T10:29:28.403Z">
        <t:Attribution userId="S::rnixon@oxford.gov.uk::8122448c-e7a1-476f-9da6-915bce635dba" userProvider="AD" userName="NIXON Rachel"/>
        <t:Anchor>
          <t:Comment id="397691144"/>
        </t:Anchor>
        <t:Create/>
      </t:Event>
      <t:Event id="{85CCE4C9-C39E-4507-B404-47D0B3347157}" time="2023-06-06T10:29:28.403Z">
        <t:Attribution userId="S::rnixon@oxford.gov.uk::8122448c-e7a1-476f-9da6-915bce635dba" userProvider="AD" userName="NIXON Rachel"/>
        <t:Anchor>
          <t:Comment id="397691144"/>
        </t:Anchor>
        <t:Assign userId="S::LBAYLY@oxford.gov.uk::3805a514-6ed6-4597-8d21-525c25ad2b15" userProvider="AD" userName="BAYLY Lyndsey"/>
      </t:Event>
      <t:Event id="{D8CD1B8E-2371-49A5-B0CD-E3E01C2AF66E}" time="2023-06-06T10:29:28.403Z">
        <t:Attribution userId="S::rnixon@oxford.gov.uk::8122448c-e7a1-476f-9da6-915bce635dba" userProvider="AD" userName="NIXON Rachel"/>
        <t:Anchor>
          <t:Comment id="397691144"/>
        </t:Anchor>
        <t:SetTitle title="@BAYLY Lyndsey - maybe this para needs to be moved higher up now so it sits before the one that starts 'in March 21' or perhaps we could even merge some of the text into the edited para's above?"/>
      </t:Event>
    </t:History>
  </t:Task>
  <t:Task id="{0B98B431-FB41-409E-9FC1-6A34311581A3}">
    <t:Anchor>
      <t:Comment id="886103596"/>
    </t:Anchor>
    <t:History>
      <t:Event id="{F404366C-3AA3-4832-B84E-F0E8DCFE9D7B}" time="2023-06-13T09:03:11.87Z">
        <t:Attribution userId="S::aford@oxford.gov.uk::5e641da9-d248-4674-a053-b7a1570095bb" userProvider="AD" userName="FORD Amanda"/>
        <t:Anchor>
          <t:Comment id="886103596"/>
        </t:Anchor>
        <t:Create/>
      </t:Event>
      <t:Event id="{27CEFB3E-55F8-44D6-B714-37A4432A94E1}" time="2023-06-13T09:03:11.87Z">
        <t:Attribution userId="S::aford@oxford.gov.uk::5e641da9-d248-4674-a053-b7a1570095bb" userProvider="AD" userName="FORD Amanda"/>
        <t:Anchor>
          <t:Comment id="886103596"/>
        </t:Anchor>
        <t:Assign userId="S::AFORD@oxford.gov.uk::5e641da9-d248-4674-a053-b7a1570095bb" userProvider="AD" userName="FORD Amanda"/>
      </t:Event>
      <t:Event id="{736B254D-56FB-4DBE-976E-2D3107EB397B}" time="2023-06-13T09:03:11.87Z">
        <t:Attribution userId="S::aford@oxford.gov.uk::5e641da9-d248-4674-a053-b7a1570095bb" userProvider="AD" userName="FORD Amanda"/>
        <t:Anchor>
          <t:Comment id="886103596"/>
        </t:Anchor>
        <t:SetTitle title="@FORD Amanda Amanda i don't understand explain"/>
      </t:Event>
    </t:History>
  </t:Task>
  <t:Task id="{A8EBC253-F3F3-4E86-91E9-B69D2AC83E44}">
    <t:Anchor>
      <t:Comment id="287033118"/>
    </t:Anchor>
    <t:History>
      <t:Event id="{6A97E566-9216-4D34-A158-332AAD22FE4E}" time="2023-07-24T17:03:12.598Z">
        <t:Attribution userId="S::aford@oxford.gov.uk::5e641da9-d248-4674-a053-b7a1570095bb" userProvider="AD" userName="FORD Amanda"/>
        <t:Anchor>
          <t:Comment id="287033118"/>
        </t:Anchor>
        <t:Create/>
      </t:Event>
      <t:Event id="{DDB378AF-D830-46F7-A86C-CD07DA446EE8}" time="2023-07-24T17:03:12.598Z">
        <t:Attribution userId="S::aford@oxford.gov.uk::5e641da9-d248-4674-a053-b7a1570095bb" userProvider="AD" userName="FORD Amanda"/>
        <t:Anchor>
          <t:Comment id="287033118"/>
        </t:Anchor>
        <t:Assign userId="S::LBAYLY@oxford.gov.uk::3805a514-6ed6-4597-8d21-525c25ad2b15" userProvider="AD" userName="BAYLY Lyndsey"/>
      </t:Event>
      <t:Event id="{3B351D87-4030-4B40-B3FE-C2B2A260874F}" time="2023-07-24T17:03:12.598Z">
        <t:Attribution userId="S::aford@oxford.gov.uk::5e641da9-d248-4674-a053-b7a1570095bb" userProvider="AD" userName="FORD Amanda"/>
        <t:Anchor>
          <t:Comment id="287033118"/>
        </t:Anchor>
        <t:SetTitle title="@BAYLY Lyndsey will this be the same calculation as in current appendix 3.1 ? Can it be copied across if yes and can you do that if not lets chat"/>
      </t:Event>
    </t:History>
  </t:Task>
  <t:Task id="{D8AB68C6-48C0-4097-94C5-C134BF2F7174}">
    <t:Anchor>
      <t:Comment id="669774434"/>
    </t:Anchor>
    <t:History>
      <t:Event id="{2D7CC238-2F72-4CC4-918F-79CC45DF0847}" time="2023-07-24T17:04:18.424Z">
        <t:Attribution userId="S::aford@oxford.gov.uk::5e641da9-d248-4674-a053-b7a1570095bb" userProvider="AD" userName="FORD Amanda"/>
        <t:Anchor>
          <t:Comment id="669774434"/>
        </t:Anchor>
        <t:Create/>
      </t:Event>
      <t:Event id="{59454E1D-3605-4513-8327-48F1E3FD4632}" time="2023-07-24T17:04:18.424Z">
        <t:Attribution userId="S::aford@oxford.gov.uk::5e641da9-d248-4674-a053-b7a1570095bb" userProvider="AD" userName="FORD Amanda"/>
        <t:Anchor>
          <t:Comment id="669774434"/>
        </t:Anchor>
        <t:Assign userId="S::LBAYLY@oxford.gov.uk::3805a514-6ed6-4597-8d21-525c25ad2b15" userProvider="AD" userName="BAYLY Lyndsey"/>
      </t:Event>
      <t:Event id="{37381D05-888D-4718-842C-8185239FE75C}" time="2023-07-24T17:04:18.424Z">
        <t:Attribution userId="S::aford@oxford.gov.uk::5e641da9-d248-4674-a053-b7a1570095bb" userProvider="AD" userName="FORD Amanda"/>
        <t:Anchor>
          <t:Comment id="669774434"/>
        </t:Anchor>
        <t:SetTitle title="@BAYLY Lyndsey ignore previous comment i will put this in appendices"/>
      </t:Event>
    </t:History>
  </t:Task>
  <t:Task id="{D6375EE9-F59A-41E3-A4EC-CCB7320D665D}">
    <t:Anchor>
      <t:Comment id="1916220663"/>
    </t:Anchor>
    <t:History>
      <t:Event id="{6242F7DC-1F2C-41DA-8531-A8F33CDBC974}" time="2023-07-26T10:42:47.123Z">
        <t:Attribution userId="S::rnixon@oxford.gov.uk::8122448c-e7a1-476f-9da6-915bce635dba" userProvider="AD" userName="NIXON Rachel"/>
        <t:Anchor>
          <t:Comment id="1916220663"/>
        </t:Anchor>
        <t:Create/>
      </t:Event>
      <t:Event id="{7D00F492-15E5-461B-9E53-34BE1F5DC7D9}" time="2023-07-26T10:42:47.123Z">
        <t:Attribution userId="S::rnixon@oxford.gov.uk::8122448c-e7a1-476f-9da6-915bce635dba" userProvider="AD" userName="NIXON Rachel"/>
        <t:Anchor>
          <t:Comment id="1916220663"/>
        </t:Anchor>
        <t:Assign userId="S::ASUTTON@oxford.gov.uk::1c33b5b9-49db-4c2a-b69d-5133a0e0f3f4" userProvider="AD" userName="SUTTON Alexander"/>
      </t:Event>
      <t:Event id="{4EB05DF6-2335-4016-9451-417741DA3743}" time="2023-07-26T10:42:47.123Z">
        <t:Attribution userId="S::rnixon@oxford.gov.uk::8122448c-e7a1-476f-9da6-915bce635dba" userProvider="AD" userName="NIXON Rachel"/>
        <t:Anchor>
          <t:Comment id="1916220663"/>
        </t:Anchor>
        <t:SetTitle title="@SUTTON Alexander - it might be worth putting the HNO definition here rather than on the next page?"/>
      </t:Event>
    </t:History>
  </t:Task>
  <t:Task id="{35513455-87C7-4D7A-8D1E-3711E4B17A78}">
    <t:Anchor>
      <t:Comment id="556312616"/>
    </t:Anchor>
    <t:History>
      <t:Event id="{475ACBF8-63CC-49CF-833B-0CEB80BBE514}" time="2023-07-26T08:56:06.064Z">
        <t:Attribution userId="S::rnixon@oxford.gov.uk::8122448c-e7a1-476f-9da6-915bce635dba" userProvider="AD" userName="NIXON Rachel"/>
        <t:Anchor>
          <t:Comment id="556312616"/>
        </t:Anchor>
        <t:Create/>
      </t:Event>
      <t:Event id="{613C4F0C-EF8E-47B6-AE60-AD90FD8E89B1}" time="2023-07-26T08:56:06.064Z">
        <t:Attribution userId="S::rnixon@oxford.gov.uk::8122448c-e7a1-476f-9da6-915bce635dba" userProvider="AD" userName="NIXON Rachel"/>
        <t:Anchor>
          <t:Comment id="556312616"/>
        </t:Anchor>
        <t:Assign userId="S::LBAYLY@oxford.gov.uk::3805a514-6ed6-4597-8d21-525c25ad2b15" userProvider="AD" userName="BAYLY Lyndsey"/>
      </t:Event>
      <t:Event id="{E4F3909C-8404-4D9F-A292-588A128FBDFA}" time="2023-07-26T08:56:06.064Z">
        <t:Attribution userId="S::rnixon@oxford.gov.uk::8122448c-e7a1-476f-9da6-915bce635dba" userProvider="AD" userName="NIXON Rachel"/>
        <t:Anchor>
          <t:Comment id="556312616"/>
        </t:Anchor>
        <t:SetTitle title="@BAYLY Lyndsey - does the reference to the glossary need amending here (e.g. as we are now incorporating into the main body, I think we need to add 'university campus site' as a definition. I have highlighted."/>
      </t:Event>
      <t:Event id="{B228AEF5-EA04-4BC8-8FE2-59EEF61906D1}" time="2023-09-08T16:02:00.027Z">
        <t:Attribution userId="S::sbharrison@oxford.gov.uk::b400d9f3-181b-4065-b2ba-80bd12ea1566" userProvider="AD" userName="HARRISON Sarah B."/>
        <t:Progress percentComplete="100"/>
      </t:Event>
    </t:History>
  </t:Task>
  <t:Task id="{E4404335-13BC-4367-ACDD-CFB490148B9A}">
    <t:Anchor>
      <t:Comment id="444768238"/>
    </t:Anchor>
    <t:History>
      <t:Event id="{FFDB8600-E725-4810-8536-4568A2815BB9}" time="2023-07-26T08:58:01.247Z">
        <t:Attribution userId="S::rnixon@oxford.gov.uk::8122448c-e7a1-476f-9da6-915bce635dba" userProvider="AD" userName="NIXON Rachel"/>
        <t:Anchor>
          <t:Comment id="444768238"/>
        </t:Anchor>
        <t:Create/>
      </t:Event>
      <t:Event id="{375FFE3B-A747-4DC2-B33F-CC88A068F97F}" time="2023-07-26T08:58:01.247Z">
        <t:Attribution userId="S::rnixon@oxford.gov.uk::8122448c-e7a1-476f-9da6-915bce635dba" userProvider="AD" userName="NIXON Rachel"/>
        <t:Anchor>
          <t:Comment id="444768238"/>
        </t:Anchor>
        <t:Assign userId="S::LBAYLY@oxford.gov.uk::3805a514-6ed6-4597-8d21-525c25ad2b15" userProvider="AD" userName="BAYLY Lyndsey"/>
      </t:Event>
      <t:Event id="{E0EF75FE-AF1E-4C58-B3DD-0BE52DC899DF}" time="2023-07-26T08:58:01.247Z">
        <t:Attribution userId="S::rnixon@oxford.gov.uk::8122448c-e7a1-476f-9da6-915bce635dba" userProvider="AD" userName="NIXON Rachel"/>
        <t:Anchor>
          <t:Comment id="444768238"/>
        </t:Anchor>
        <t:SetTitle title="@BAYLY Lyndsey I think all of this needs removing from Chapter 2 as it's included in the Appendix."/>
      </t:Event>
    </t:History>
  </t:Task>
  <t:Task id="{076FC812-07F3-41B0-84D1-56B91EE120E4}">
    <t:Anchor>
      <t:Comment id="2105865140"/>
    </t:Anchor>
    <t:History>
      <t:Event id="{5500CE61-C862-499F-9FF8-4286B8B74FE7}" time="2023-07-26T09:09:45.816Z">
        <t:Attribution userId="S::rnixon@oxford.gov.uk::8122448c-e7a1-476f-9da6-915bce635dba" userProvider="AD" userName="NIXON Rachel"/>
        <t:Anchor>
          <t:Comment id="2105865140"/>
        </t:Anchor>
        <t:Create/>
      </t:Event>
      <t:Event id="{08DBF780-8ED5-4428-A965-53B6AD8A7FA7}" time="2023-07-26T09:09:45.816Z">
        <t:Attribution userId="S::rnixon@oxford.gov.uk::8122448c-e7a1-476f-9da6-915bce635dba" userProvider="AD" userName="NIXON Rachel"/>
        <t:Anchor>
          <t:Comment id="2105865140"/>
        </t:Anchor>
        <t:Assign userId="S::LBAYLY@oxford.gov.uk::3805a514-6ed6-4597-8d21-525c25ad2b15" userProvider="AD" userName="BAYLY Lyndsey"/>
      </t:Event>
      <t:Event id="{04F0E879-4A48-496E-A269-C7E26402181E}" time="2023-07-26T09:09:45.816Z">
        <t:Attribution userId="S::rnixon@oxford.gov.uk::8122448c-e7a1-476f-9da6-915bce635dba" userProvider="AD" userName="NIXON Rachel"/>
        <t:Anchor>
          <t:Comment id="2105865140"/>
        </t:Anchor>
        <t:SetTitle title="@BAYLY Lyndsey - this box can be removed now as it is included within the appendices."/>
      </t:Event>
      <t:Event id="{F60B5051-F7D8-422B-9095-6CF6AF99A77F}" time="2023-08-23T08:16:48.269Z">
        <t:Attribution userId="S::rnixon@oxford.gov.uk::8122448c-e7a1-476f-9da6-915bce635dba" userProvider="AD" userName="NIXON Rachel"/>
        <t:Anchor>
          <t:Comment id="120295707"/>
        </t:Anchor>
        <t:UnassignAll/>
      </t:Event>
      <t:Event id="{979731B6-40D4-464B-9965-A0F72F90B9DE}" time="2023-08-23T08:16:48.269Z">
        <t:Attribution userId="S::rnixon@oxford.gov.uk::8122448c-e7a1-476f-9da6-915bce635dba" userProvider="AD" userName="NIXON Rachel"/>
        <t:Anchor>
          <t:Comment id="120295707"/>
        </t:Anchor>
        <t:Assign userId="S::AFORD@oxford.gov.uk::5e641da9-d248-4674-a053-b7a1570095bb" userProvider="AD" userName="FORD Amanda"/>
      </t:Event>
    </t:History>
  </t:Task>
  <t:Task id="{CC96715B-17F8-4857-84E8-1E9B69DAD5F5}">
    <t:Anchor>
      <t:Comment id="660218778"/>
    </t:Anchor>
    <t:History>
      <t:Event id="{27F6D1A8-CD88-45CB-AF84-7E249AE2CA1F}" time="2023-07-26T09:13:39.139Z">
        <t:Attribution userId="S::rnixon@oxford.gov.uk::8122448c-e7a1-476f-9da6-915bce635dba" userProvider="AD" userName="NIXON Rachel"/>
        <t:Anchor>
          <t:Comment id="660218778"/>
        </t:Anchor>
        <t:Create/>
      </t:Event>
      <t:Event id="{B7D9B512-3DDB-4984-A592-770EF77586C2}" time="2023-07-26T09:13:39.139Z">
        <t:Attribution userId="S::rnixon@oxford.gov.uk::8122448c-e7a1-476f-9da6-915bce635dba" userProvider="AD" userName="NIXON Rachel"/>
        <t:Anchor>
          <t:Comment id="660218778"/>
        </t:Anchor>
        <t:Assign userId="S::LBAYLY@oxford.gov.uk::3805a514-6ed6-4597-8d21-525c25ad2b15" userProvider="AD" userName="BAYLY Lyndsey"/>
      </t:Event>
      <t:Event id="{7B7A9EB3-A0E1-4E58-8446-ED136A4F4C41}" time="2023-07-26T09:13:39.139Z">
        <t:Attribution userId="S::rnixon@oxford.gov.uk::8122448c-e7a1-476f-9da6-915bce635dba" userProvider="AD" userName="NIXON Rachel"/>
        <t:Anchor>
          <t:Comment id="660218778"/>
        </t:Anchor>
        <t:SetTitle title="@BAYLY Lyndsey - some of thi text appears to be duplicated in the box below - do we still need the para?"/>
      </t:Event>
    </t:History>
  </t:Task>
  <t:Task id="{D035E921-3E5D-4895-9EBB-44B9F5E2C3D6}">
    <t:Anchor>
      <t:Comment id="794321881"/>
    </t:Anchor>
    <t:History>
      <t:Event id="{B2BFC1B9-E5EC-4FB8-A908-986D17266409}" time="2023-09-11T12:49:08.93Z">
        <t:Attribution userId="S::rnixon@oxford.gov.uk::8122448c-e7a1-476f-9da6-915bce635dba" userProvider="AD" userName="NIXON Rachel"/>
        <t:Anchor>
          <t:Comment id="295936336"/>
        </t:Anchor>
        <t:Create/>
      </t:Event>
      <t:Event id="{7D169548-941D-4E3D-BB37-472BADCE6D4A}" time="2023-09-11T12:49:08.93Z">
        <t:Attribution userId="S::rnixon@oxford.gov.uk::8122448c-e7a1-476f-9da6-915bce635dba" userProvider="AD" userName="NIXON Rachel"/>
        <t:Anchor>
          <t:Comment id="295936336"/>
        </t:Anchor>
        <t:Assign userId="S::sbharrison@oxford.gov.uk::b400d9f3-181b-4065-b2ba-80bd12ea1566" userProvider="AD" userName="HARRISON Sarah B."/>
      </t:Event>
      <t:Event id="{CDA02C45-95E5-495B-956A-197F7D876BF2}" time="2023-09-11T12:49:08.93Z">
        <t:Attribution userId="S::rnixon@oxford.gov.uk::8122448c-e7a1-476f-9da6-915bce635dba" userProvider="AD" userName="NIXON Rachel"/>
        <t:Anchor>
          <t:Comment id="295936336"/>
        </t:Anchor>
        <t:SetTitle title="@HARRISON Sarah B. - I seem to recall we changed the direct reference to the % after our discussion with DM. I've not done any calculations on this yet as we didn't have the final no's at the time. I can have a look at the no's this afternoon."/>
      </t:Event>
    </t:History>
  </t:Task>
  <t:Task id="{4E1E23DE-C883-458D-AA81-D63A8F41F84E}">
    <t:Anchor>
      <t:Comment id="1696014200"/>
    </t:Anchor>
    <t:History>
      <t:Event id="{14CE2845-5EED-467F-BA51-DE8A9B6ECE15}" time="2023-09-11T13:28:57.319Z">
        <t:Attribution userId="S::rnixon@oxford.gov.uk::8122448c-e7a1-476f-9da6-915bce635dba" userProvider="AD" userName="NIXON Rachel"/>
        <t:Anchor>
          <t:Comment id="389202621"/>
        </t:Anchor>
        <t:Create/>
      </t:Event>
      <t:Event id="{418A67D3-9C13-45EB-B834-F7B2E50A5A05}" time="2023-09-11T13:28:57.319Z">
        <t:Attribution userId="S::rnixon@oxford.gov.uk::8122448c-e7a1-476f-9da6-915bce635dba" userProvider="AD" userName="NIXON Rachel"/>
        <t:Anchor>
          <t:Comment id="389202621"/>
        </t:Anchor>
        <t:Assign userId="S::sbharrison@oxford.gov.uk::b400d9f3-181b-4065-b2ba-80bd12ea1566" userProvider="AD" userName="HARRISON Sarah B."/>
      </t:Event>
      <t:Event id="{D799E841-9163-46F9-9748-217C9061486F}" time="2023-09-11T13:28:57.319Z">
        <t:Attribution userId="S::rnixon@oxford.gov.uk::8122448c-e7a1-476f-9da6-915bce635dba" userProvider="AD" userName="NIXON Rachel"/>
        <t:Anchor>
          <t:Comment id="389202621"/>
        </t:Anchor>
        <t:SetTitle title="@HARRISON Sarah B. I think the figure should be 9,614 (481 dpa), would you like LB and I to talk it through? We note the 9,623 figure also appears in the OPPO note and it was in an earlier iteration of the LP2040 Capacity calculations doc but it's been …"/>
      </t:Event>
      <t:Event id="{556BAB22-5751-4833-AAC8-892AC0BA5D98}" time="2023-09-11T17:08:25.93Z">
        <t:Attribution userId="S::sbharrison@oxford.gov.uk::b400d9f3-181b-4065-b2ba-80bd12ea1566" userProvider="AD" userName="HARRISON Sarah B."/>
        <t:Progress percentComplete="100"/>
      </t:Event>
    </t:History>
  </t:Task>
  <t:Task id="{04D1016F-71D1-4724-93B1-87F936736F39}">
    <t:Anchor>
      <t:Comment id="1113256798"/>
    </t:Anchor>
    <t:History>
      <t:Event id="{2199F007-711C-4F10-9EF9-72DE3B41230E}" time="2023-09-18T20:30:28.778Z">
        <t:Attribution userId="S::sbharrison@oxford.gov.uk::b400d9f3-181b-4065-b2ba-80bd12ea1566" userProvider="AD" userName="HARRISON Sarah B."/>
        <t:Anchor>
          <t:Comment id="1113256798"/>
        </t:Anchor>
        <t:Create/>
      </t:Event>
      <t:Event id="{62C778C4-0B20-47C7-B90A-796DE67763FA}" time="2023-09-18T20:30:28.778Z">
        <t:Attribution userId="S::sbharrison@oxford.gov.uk::b400d9f3-181b-4065-b2ba-80bd12ea1566" userProvider="AD" userName="HARRISON Sarah B."/>
        <t:Anchor>
          <t:Comment id="1113256798"/>
        </t:Anchor>
        <t:Assign userId="S::RNIXON@oxford.gov.uk::8122448c-e7a1-476f-9da6-915bce635dba" userProvider="AD" userName="NIXON Rachel"/>
      </t:Event>
      <t:Event id="{0667FFC1-1FD8-478C-B6A9-EF2DD141E4CF}" time="2023-09-18T20:30:28.778Z">
        <t:Attribution userId="S::sbharrison@oxford.gov.uk::b400d9f3-181b-4065-b2ba-80bd12ea1566" userProvider="AD" userName="HARRISON Sarah B."/>
        <t:Anchor>
          <t:Comment id="1113256798"/>
        </t:Anchor>
        <t:SetTitle title="@NIXON Rachel Hi Rachel- I'm sure at some point you'd put in a definition that added affordable in Oxford, and I thought the wording was fine. I think we need to bring all the affordable housing bits back together, as they are in the current plan and …"/>
      </t:Event>
      <t:Event id="{A241E71D-919A-4256-BC76-7C3B09AC33A2}" time="2023-09-19T08:36:50.92Z">
        <t:Attribution userId="S::rnixon@oxford.gov.uk::8122448c-e7a1-476f-9da6-915bce635dba" userProvider="AD" userName="NIXON Rachel"/>
        <t:Anchor>
          <t:Comment id="217785318"/>
        </t:Anchor>
        <t:UnassignAll/>
      </t:Event>
      <t:Event id="{08CB42B8-901C-40D7-B822-D1E761215479}" time="2023-09-19T08:36:50.92Z">
        <t:Attribution userId="S::rnixon@oxford.gov.uk::8122448c-e7a1-476f-9da6-915bce635dba" userProvider="AD" userName="NIXON Rachel"/>
        <t:Anchor>
          <t:Comment id="217785318"/>
        </t:Anchor>
        <t:Assign userId="S::LBAYLY@oxford.gov.uk::3805a514-6ed6-4597-8d21-525c25ad2b15" userProvider="AD" userName="BAYLY Lyndsey"/>
      </t:Event>
      <t:Event id="{0405DA1C-8EF3-4CAB-8FFE-ED680498613C}" time="2023-09-19T09:04:50.066Z">
        <t:Attribution userId="S::rnixon@oxford.gov.uk::8122448c-e7a1-476f-9da6-915bce635dba" userProvider="AD" userName="NIXON Rachel"/>
        <t:Anchor>
          <t:Comment id="2136714921"/>
        </t:Anchor>
        <t:UnassignAll/>
      </t:Event>
      <t:Event id="{E8BBD22C-51BC-4A29-96D1-281DC131C4FA}" time="2023-09-19T09:04:50.066Z">
        <t:Attribution userId="S::rnixon@oxford.gov.uk::8122448c-e7a1-476f-9da6-915bce635dba" userProvider="AD" userName="NIXON Rachel"/>
        <t:Anchor>
          <t:Comment id="2136714921"/>
        </t:Anchor>
        <t:Assign userId="S::sbharrison@oxford.gov.uk::b400d9f3-181b-4065-b2ba-80bd12ea1566" userProvider="AD" userName="HARRISON Sarah B."/>
      </t:Event>
    </t:History>
  </t:Task>
  <t:Task id="{4E619858-5D46-451B-8381-D9555FD64916}">
    <t:Anchor>
      <t:Comment id="438458945"/>
    </t:Anchor>
    <t:History>
      <t:Event id="{4F06FB6A-54F8-4BD0-A720-043D9B012364}" time="2023-09-18T21:02:36.386Z">
        <t:Attribution userId="S::sbharrison@oxford.gov.uk::b400d9f3-181b-4065-b2ba-80bd12ea1566" userProvider="AD" userName="HARRISON Sarah B."/>
        <t:Anchor>
          <t:Comment id="438458945"/>
        </t:Anchor>
        <t:Create/>
      </t:Event>
      <t:Event id="{8EB6F986-F52E-43C1-AB3B-504C416AD8FE}" time="2023-09-18T21:02:36.386Z">
        <t:Attribution userId="S::sbharrison@oxford.gov.uk::b400d9f3-181b-4065-b2ba-80bd12ea1566" userProvider="AD" userName="HARRISON Sarah B."/>
        <t:Anchor>
          <t:Comment id="438458945"/>
        </t:Anchor>
        <t:Assign userId="S::ASUTTON@oxford.gov.uk::1c33b5b9-49db-4c2a-b69d-5133a0e0f3f4" userProvider="AD" userName="SUTTON Alexander"/>
      </t:Event>
      <t:Event id="{15083828-0DF7-4EE3-813A-928D690E32A4}" time="2023-09-18T21:02:36.386Z">
        <t:Attribution userId="S::sbharrison@oxford.gov.uk::b400d9f3-181b-4065-b2ba-80bd12ea1566" userProvider="AD" userName="HARRISON Sarah B."/>
        <t:Anchor>
          <t:Comment id="438458945"/>
        </t:Anchor>
        <t:SetTitle title="@SUTTON Alexander Hi Alex- wasn't sure if these are highlighted because they will have links back to the Gloss, or if we can delete the highlighting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6" ma:contentTypeDescription="Create a new document." ma:contentTypeScope="" ma:versionID="826294929cca3c787c46e2d4ed2e156a">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948d194b43cae5aaa9324e3bf857a7b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B5384-D5C6-4AA9-8377-6A3407FD00D7}">
  <ds:schemaRefs>
    <ds:schemaRef ds:uri="http://schemas.microsoft.com/sharepoint/v3/contenttype/forms"/>
  </ds:schemaRefs>
</ds:datastoreItem>
</file>

<file path=customXml/itemProps2.xml><?xml version="1.0" encoding="utf-8"?>
<ds:datastoreItem xmlns:ds="http://schemas.openxmlformats.org/officeDocument/2006/customXml" ds:itemID="{8CC25B93-9ECC-493A-B996-AAF110E9F9BD}">
  <ds:schemaRefs>
    <ds:schemaRef ds:uri="http://schemas.microsoft.com/office/2006/metadata/properties"/>
    <ds:schemaRef ds:uri="http://schemas.microsoft.com/office/infopath/2007/PartnerControls"/>
    <ds:schemaRef ds:uri="deb32180-f6be-4156-bd87-94caf0a8a105"/>
  </ds:schemaRefs>
</ds:datastoreItem>
</file>

<file path=customXml/itemProps3.xml><?xml version="1.0" encoding="utf-8"?>
<ds:datastoreItem xmlns:ds="http://schemas.openxmlformats.org/officeDocument/2006/customXml" ds:itemID="{A3EC65BA-068E-4B28-B4DB-007A24AFD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YOUNG Daniel</dc:creator>
  <keywords/>
  <dc:description/>
  <lastModifiedBy>HARRISON Sarah B.</lastModifiedBy>
  <revision>17</revision>
  <dcterms:created xsi:type="dcterms:W3CDTF">2023-07-26T14:59:00.0000000Z</dcterms:created>
  <dcterms:modified xsi:type="dcterms:W3CDTF">2023-10-06T09:54:50.7796167Z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